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9"/>
        <w:keepNext w:val="0"/>
        <w:keepLines w:val="0"/>
        <w:pageBreakBefore w:val="0"/>
        <w:tabs>
          <w:tab w:val="right" w:pos="9612"/>
          <w:tab w:val="right" w:pos="13323"/>
        </w:tabs>
        <w:kinsoku/>
        <w:wordWrap/>
        <w:topLinePunct w:val="0"/>
        <w:bidi w:val="0"/>
        <w:spacing w:after="157" w:afterLines="50" w:line="360" w:lineRule="auto"/>
        <w:rPr>
          <w:rFonts w:hint="default" w:ascii="Arial" w:hAnsi="Arial" w:eastAsia="宋体" w:cs="Arial"/>
          <w:b/>
          <w:sz w:val="24"/>
          <w:szCs w:val="24"/>
          <w:lang w:val="en-US" w:eastAsia="zh-CN"/>
        </w:rPr>
      </w:pPr>
      <w:r>
        <w:rPr>
          <w:rFonts w:cs="Arial"/>
          <w:b/>
          <w:sz w:val="24"/>
          <w:szCs w:val="24"/>
        </w:rPr>
        <w:t>3GPP TSG RAN WG</w:t>
      </w:r>
      <w:r>
        <w:rPr>
          <w:rFonts w:hint="eastAsia" w:cs="Arial"/>
          <w:b/>
          <w:sz w:val="24"/>
          <w:szCs w:val="24"/>
          <w:lang w:val="en-US" w:eastAsia="zh-CN"/>
        </w:rPr>
        <w:t>2</w:t>
      </w:r>
      <w:r>
        <w:rPr>
          <w:rFonts w:cs="Arial"/>
          <w:b/>
          <w:sz w:val="24"/>
          <w:szCs w:val="24"/>
        </w:rPr>
        <w:t>#1</w:t>
      </w:r>
      <w:r>
        <w:rPr>
          <w:rFonts w:hint="eastAsia" w:cs="Arial"/>
          <w:b/>
          <w:sz w:val="24"/>
          <w:szCs w:val="24"/>
          <w:lang w:val="en-US" w:eastAsia="zh-CN"/>
        </w:rPr>
        <w:t>16bis</w:t>
      </w:r>
      <w:r>
        <w:rPr>
          <w:rFonts w:cs="Arial"/>
          <w:b/>
          <w:sz w:val="24"/>
          <w:szCs w:val="24"/>
        </w:rPr>
        <w:t>-e</w:t>
      </w:r>
      <w:r>
        <w:rPr>
          <w:rFonts w:cs="Arial"/>
          <w:b/>
          <w:sz w:val="24"/>
          <w:szCs w:val="24"/>
        </w:rPr>
        <w:tab/>
      </w:r>
      <w:r>
        <w:rPr>
          <w:rFonts w:cs="Arial"/>
          <w:b/>
          <w:sz w:val="24"/>
          <w:szCs w:val="24"/>
        </w:rPr>
        <w:t>R2-2201658</w:t>
      </w:r>
    </w:p>
    <w:p>
      <w:pPr>
        <w:pStyle w:val="109"/>
        <w:keepNext w:val="0"/>
        <w:keepLines w:val="0"/>
        <w:pageBreakBefore w:val="0"/>
        <w:tabs>
          <w:tab w:val="right" w:pos="9639"/>
          <w:tab w:val="right" w:pos="13323"/>
        </w:tabs>
        <w:kinsoku/>
        <w:wordWrap/>
        <w:topLinePunct w:val="0"/>
        <w:bidi w:val="0"/>
        <w:spacing w:after="157" w:afterLines="50" w:line="360" w:lineRule="auto"/>
        <w:rPr>
          <w:rFonts w:ascii="Arial" w:hAnsi="Arial" w:cs="Arial"/>
          <w:b/>
          <w:bCs/>
          <w:snapToGrid w:val="0"/>
          <w:kern w:val="0"/>
          <w:sz w:val="24"/>
          <w:szCs w:val="24"/>
        </w:rPr>
      </w:pPr>
      <w:r>
        <w:rPr>
          <w:rFonts w:cs="Arial"/>
          <w:b/>
          <w:sz w:val="24"/>
          <w:szCs w:val="24"/>
        </w:rPr>
        <w:t xml:space="preserve">Electronic meeting, </w:t>
      </w:r>
      <w:r>
        <w:rPr>
          <w:rFonts w:hint="eastAsia" w:cs="Arial"/>
          <w:b/>
          <w:sz w:val="24"/>
          <w:szCs w:val="24"/>
          <w:lang w:val="en-US" w:eastAsia="zh-CN"/>
        </w:rPr>
        <w:t>17</w:t>
      </w:r>
      <w:r>
        <w:rPr>
          <w:rFonts w:hint="eastAsia" w:cs="Arial"/>
          <w:b/>
          <w:sz w:val="24"/>
          <w:szCs w:val="24"/>
          <w:vertAlign w:val="superscript"/>
          <w:lang w:val="en-US" w:eastAsia="zh-CN"/>
        </w:rPr>
        <w:t>th</w:t>
      </w:r>
      <w:r>
        <w:rPr>
          <w:rFonts w:hint="eastAsia" w:cs="Arial"/>
          <w:b/>
          <w:sz w:val="24"/>
          <w:szCs w:val="24"/>
          <w:lang w:val="en-US" w:eastAsia="zh-CN"/>
        </w:rPr>
        <w:t xml:space="preserve"> </w:t>
      </w:r>
      <w:r>
        <w:rPr>
          <w:rFonts w:hint="eastAsia" w:eastAsia="宋体" w:cs="Arial"/>
          <w:b/>
          <w:sz w:val="24"/>
          <w:szCs w:val="24"/>
          <w:lang w:val="en-US" w:eastAsia="zh-CN"/>
        </w:rPr>
        <w:t>January</w:t>
      </w:r>
      <w:r>
        <w:rPr>
          <w:rFonts w:eastAsia="宋体" w:cs="Arial"/>
          <w:b/>
          <w:sz w:val="24"/>
          <w:szCs w:val="24"/>
          <w:lang w:val="de-DE" w:eastAsia="zh-CN"/>
        </w:rPr>
        <w:t xml:space="preserve"> - </w:t>
      </w:r>
      <w:r>
        <w:rPr>
          <w:rFonts w:hint="eastAsia" w:eastAsia="宋体" w:cs="Arial"/>
          <w:b/>
          <w:sz w:val="24"/>
          <w:szCs w:val="24"/>
          <w:lang w:val="en-US" w:eastAsia="zh-CN"/>
        </w:rPr>
        <w:t>25</w:t>
      </w:r>
      <w:r>
        <w:rPr>
          <w:rFonts w:eastAsia="宋体" w:cs="Arial"/>
          <w:b/>
          <w:sz w:val="24"/>
          <w:szCs w:val="24"/>
          <w:vertAlign w:val="superscript"/>
          <w:lang w:val="de-DE" w:eastAsia="zh-CN"/>
        </w:rPr>
        <w:t>th</w:t>
      </w:r>
      <w:r>
        <w:rPr>
          <w:rFonts w:hint="eastAsia" w:eastAsia="宋体" w:cs="Arial"/>
          <w:b/>
          <w:sz w:val="24"/>
          <w:szCs w:val="24"/>
          <w:lang w:val="en-US" w:eastAsia="zh-CN"/>
        </w:rPr>
        <w:t xml:space="preserve"> January</w:t>
      </w:r>
      <w:r>
        <w:rPr>
          <w:rFonts w:eastAsia="宋体" w:cs="Arial"/>
          <w:b/>
          <w:sz w:val="24"/>
          <w:szCs w:val="24"/>
          <w:lang w:val="de-DE" w:eastAsia="zh-CN"/>
        </w:rPr>
        <w:t>, 202</w:t>
      </w:r>
      <w:r>
        <w:rPr>
          <w:rFonts w:hint="eastAsia" w:eastAsia="宋体" w:cs="Arial"/>
          <w:b/>
          <w:sz w:val="24"/>
          <w:szCs w:val="24"/>
          <w:lang w:val="en-US" w:eastAsia="zh-CN"/>
        </w:rPr>
        <w:t>2</w:t>
      </w:r>
      <w:r>
        <w:rPr>
          <w:rFonts w:hint="eastAsia" w:cs="Arial"/>
          <w:b/>
          <w:sz w:val="24"/>
          <w:szCs w:val="24"/>
          <w:lang w:val="en-US" w:eastAsia="zh-CN"/>
        </w:rPr>
        <w:t xml:space="preserve">            </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bookmarkStart w:id="11" w:name="_GoBack"/>
      <w:bookmarkEnd w:id="11"/>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 xml:space="preserve"> </w:t>
      </w:r>
      <w:r>
        <w:rPr>
          <w:rFonts w:hint="eastAsia" w:ascii="Arial" w:hAnsi="Arial" w:cs="Arial"/>
          <w:b/>
          <w:bCs/>
          <w:color w:val="9A9B9D"/>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 xml:space="preserve">      </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 xml:space="preserve">Source: </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ZTE</w:t>
      </w:r>
      <w:r>
        <w:rPr>
          <w:rFonts w:hint="eastAsia" w:ascii="Arial" w:hAnsi="Arial" w:cs="Arial"/>
          <w:b/>
          <w:bCs/>
          <w:snapToGrid w:val="0"/>
          <w:kern w:val="0"/>
          <w:sz w:val="24"/>
          <w:szCs w:val="24"/>
        </w:rPr>
        <w:t xml:space="preserve"> Corporation, Sanechips</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ind w:left="2100" w:hanging="2100"/>
        <w:jc w:val="left"/>
        <w:textAlignment w:val="baseline"/>
        <w:rPr>
          <w:rFonts w:hint="default" w:ascii="Arial" w:hAnsi="Arial" w:eastAsia="宋体" w:cs="Arial"/>
          <w:b/>
          <w:bCs/>
          <w:snapToGrid w:val="0"/>
          <w:kern w:val="0"/>
          <w:sz w:val="24"/>
          <w:szCs w:val="24"/>
          <w:lang w:val="en-US" w:eastAsia="zh-CN"/>
        </w:rPr>
      </w:pPr>
      <w:r>
        <w:rPr>
          <w:rFonts w:ascii="Arial" w:hAnsi="Arial" w:cs="Arial"/>
          <w:b/>
          <w:bCs/>
          <w:snapToGrid w:val="0"/>
          <w:kern w:val="0"/>
          <w:sz w:val="24"/>
          <w:szCs w:val="24"/>
        </w:rPr>
        <w:t xml:space="preserve">Title: </w:t>
      </w:r>
      <w:r>
        <w:rPr>
          <w:rFonts w:ascii="Arial" w:hAnsi="Arial" w:cs="Arial"/>
          <w:b/>
          <w:bCs/>
          <w:snapToGrid w:val="0"/>
          <w:kern w:val="0"/>
          <w:sz w:val="24"/>
          <w:szCs w:val="24"/>
        </w:rPr>
        <w:tab/>
      </w:r>
      <w:r>
        <w:rPr>
          <w:rFonts w:hint="eastAsia" w:ascii="Arial" w:hAnsi="Arial" w:eastAsia="宋体" w:cs="Arial"/>
          <w:b/>
          <w:bCs/>
          <w:snapToGrid w:val="0"/>
          <w:kern w:val="0"/>
          <w:sz w:val="24"/>
          <w:szCs w:val="24"/>
          <w:lang w:val="en-US" w:eastAsia="zh-CN"/>
        </w:rPr>
        <w:t>Summary on MDT aspects</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hint="eastAsia" w:ascii="Arial" w:hAnsi="Arial" w:eastAsia="宋体" w:cs="Arial"/>
          <w:b/>
          <w:bCs/>
          <w:snapToGrid w:val="0"/>
          <w:kern w:val="0"/>
          <w:sz w:val="24"/>
          <w:szCs w:val="24"/>
          <w:lang w:val="en-US" w:eastAsia="zh-CN"/>
        </w:rPr>
      </w:pPr>
      <w:r>
        <w:rPr>
          <w:rFonts w:ascii="Arial" w:hAnsi="Arial" w:cs="Arial"/>
          <w:b/>
          <w:bCs/>
          <w:snapToGrid w:val="0"/>
          <w:kern w:val="0"/>
          <w:sz w:val="24"/>
          <w:szCs w:val="24"/>
        </w:rPr>
        <w:t>Agenda item:</w:t>
      </w:r>
      <w:r>
        <w:rPr>
          <w:rFonts w:ascii="Arial" w:hAnsi="Arial" w:cs="Arial"/>
          <w:b/>
          <w:bCs/>
          <w:snapToGrid w:val="0"/>
          <w:kern w:val="0"/>
          <w:sz w:val="24"/>
          <w:szCs w:val="24"/>
        </w:rPr>
        <w:tab/>
      </w:r>
      <w:bookmarkStart w:id="0" w:name="Source"/>
      <w:bookmarkEnd w:id="0"/>
      <w:r>
        <w:rPr>
          <w:rFonts w:ascii="Arial" w:hAnsi="Arial" w:eastAsia="宋体" w:cs="Arial"/>
          <w:b/>
          <w:bCs/>
          <w:snapToGrid w:val="0"/>
          <w:kern w:val="0"/>
          <w:sz w:val="24"/>
          <w:szCs w:val="24"/>
          <w:lang w:val="en-US"/>
        </w:rPr>
        <w:t>8.13.</w:t>
      </w:r>
      <w:r>
        <w:rPr>
          <w:rFonts w:hint="eastAsia" w:ascii="Arial" w:hAnsi="Arial" w:eastAsia="宋体" w:cs="Arial"/>
          <w:b/>
          <w:bCs/>
          <w:snapToGrid w:val="0"/>
          <w:kern w:val="0"/>
          <w:sz w:val="24"/>
          <w:szCs w:val="24"/>
          <w:lang w:val="en-US" w:eastAsia="zh-CN"/>
        </w:rPr>
        <w:t>3</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Document for:</w:t>
      </w:r>
      <w:bookmarkStart w:id="1" w:name="DocumentFor"/>
      <w:bookmarkEnd w:id="1"/>
      <w:r>
        <w:rPr>
          <w:rFonts w:hint="eastAsia" w:ascii="Arial" w:hAnsi="Arial" w:cs="Arial"/>
          <w:b/>
          <w:bCs/>
          <w:snapToGrid w:val="0"/>
          <w:kern w:val="0"/>
          <w:sz w:val="24"/>
          <w:szCs w:val="24"/>
        </w:rPr>
        <w:t xml:space="preserve"> </w:t>
      </w:r>
      <w:r>
        <w:rPr>
          <w:rFonts w:ascii="Arial" w:hAnsi="Arial" w:cs="Arial"/>
          <w:b/>
          <w:bCs/>
          <w:snapToGrid w:val="0"/>
          <w:kern w:val="0"/>
          <w:sz w:val="24"/>
          <w:szCs w:val="24"/>
        </w:rPr>
        <w:tab/>
      </w:r>
      <w:r>
        <w:rPr>
          <w:rFonts w:ascii="Arial" w:hAnsi="Arial" w:cs="Arial"/>
          <w:b/>
          <w:bCs/>
          <w:snapToGrid w:val="0"/>
          <w:kern w:val="0"/>
          <w:sz w:val="24"/>
          <w:szCs w:val="24"/>
        </w:rPr>
        <w:t>Discussion</w:t>
      </w:r>
      <w:r>
        <w:rPr>
          <w:rFonts w:hint="eastAsia" w:ascii="Arial" w:hAnsi="Arial" w:cs="Arial"/>
          <w:b/>
          <w:bCs/>
          <w:snapToGrid w:val="0"/>
          <w:kern w:val="0"/>
          <w:sz w:val="24"/>
          <w:szCs w:val="24"/>
        </w:rPr>
        <w:t xml:space="preserve"> and Decision</w:t>
      </w:r>
    </w:p>
    <w:p>
      <w:pPr>
        <w:pStyle w:val="2"/>
        <w:pBdr>
          <w:top w:val="single" w:color="auto" w:sz="12" w:space="1"/>
        </w:pBdr>
        <w:tabs>
          <w:tab w:val="left" w:pos="432"/>
          <w:tab w:val="clear" w:pos="567"/>
        </w:tabs>
        <w:ind w:left="432" w:hanging="432"/>
        <w:jc w:val="both"/>
        <w:rPr>
          <w:szCs w:val="28"/>
        </w:rPr>
      </w:pPr>
      <w:r>
        <w:rPr>
          <w:szCs w:val="28"/>
        </w:rPr>
        <w:t>Introduction</w:t>
      </w:r>
    </w:p>
    <w:p>
      <w:pPr>
        <w:bidi w:val="0"/>
        <w:rPr>
          <w:rFonts w:hint="eastAsia"/>
          <w:lang w:val="en-US" w:eastAsia="zh-CN"/>
        </w:rPr>
      </w:pPr>
      <w:r>
        <w:rPr>
          <w:lang w:eastAsia="zh-CN"/>
        </w:rPr>
        <w:t>T</w:t>
      </w:r>
      <w:r>
        <w:rPr>
          <w:rFonts w:hint="eastAsia"/>
          <w:lang w:eastAsia="zh-CN"/>
        </w:rPr>
        <w:t xml:space="preserve">his document provides the summary of the contributions </w:t>
      </w:r>
      <w:r>
        <w:rPr>
          <w:lang w:eastAsia="zh-CN"/>
        </w:rPr>
        <w:t>submitted</w:t>
      </w:r>
      <w:r>
        <w:rPr>
          <w:rFonts w:hint="eastAsia"/>
          <w:lang w:eastAsia="zh-CN"/>
        </w:rPr>
        <w:t xml:space="preserve"> to agenda item 8.13.3.</w:t>
      </w:r>
      <w:r>
        <w:rPr>
          <w:rFonts w:hint="eastAsia"/>
          <w:lang w:val="en-US" w:eastAsia="zh-CN"/>
        </w:rPr>
        <w:t>1 and 8.13.3.2</w:t>
      </w:r>
      <w:r>
        <w:rPr>
          <w:rFonts w:hint="eastAsia"/>
          <w:lang w:eastAsia="zh-CN"/>
        </w:rPr>
        <w:t xml:space="preserve"> [1-</w:t>
      </w:r>
      <w:r>
        <w:rPr>
          <w:rFonts w:hint="eastAsia"/>
          <w:lang w:val="en-US" w:eastAsia="zh-CN"/>
        </w:rPr>
        <w:t>13</w:t>
      </w:r>
      <w:r>
        <w:rPr>
          <w:rFonts w:hint="eastAsia"/>
          <w:lang w:eastAsia="zh-CN"/>
        </w:rPr>
        <w:t xml:space="preserve">]. </w:t>
      </w:r>
      <w:r>
        <w:rPr>
          <w:rFonts w:hint="eastAsia"/>
          <w:lang w:val="en-US" w:eastAsia="zh-CN"/>
        </w:rPr>
        <w:t>In section 2 companies</w:t>
      </w:r>
      <w:r>
        <w:rPr>
          <w:rFonts w:hint="default"/>
          <w:lang w:val="en-US" w:eastAsia="zh-CN"/>
        </w:rPr>
        <w:t>’</w:t>
      </w:r>
      <w:r>
        <w:rPr>
          <w:rFonts w:hint="eastAsia"/>
          <w:lang w:val="en-US" w:eastAsia="zh-CN"/>
        </w:rPr>
        <w:t xml:space="preserve"> proposals are categorized into different topics, where for each topic an initial analysis and proposals are made. The topics are listed based on common interests, i.e., the most concerned topic is listed in the first and followed by less concerned topics. </w:t>
      </w:r>
    </w:p>
    <w:p>
      <w:pPr>
        <w:bidi w:val="0"/>
        <w:rPr>
          <w:rFonts w:hint="default"/>
          <w:lang w:val="en-US" w:eastAsia="zh-CN"/>
        </w:rPr>
      </w:pPr>
      <w:r>
        <w:rPr>
          <w:rFonts w:hint="eastAsia"/>
          <w:lang w:val="en-US" w:eastAsia="zh-CN"/>
        </w:rPr>
        <w:t xml:space="preserve">Considering limited time in RAN2, </w:t>
      </w:r>
      <w:r>
        <w:rPr>
          <w:rFonts w:hint="eastAsia"/>
          <w:b/>
          <w:bCs/>
          <w:lang w:val="en-US" w:eastAsia="zh-CN"/>
        </w:rPr>
        <w:t>proposal will only be made on topics that</w:t>
      </w:r>
      <w:r>
        <w:rPr>
          <w:rFonts w:hint="default"/>
          <w:b/>
          <w:bCs/>
          <w:lang w:val="en-US" w:eastAsia="zh-CN"/>
        </w:rPr>
        <w:t>’</w:t>
      </w:r>
      <w:r>
        <w:rPr>
          <w:rFonts w:hint="eastAsia"/>
          <w:b/>
          <w:bCs/>
          <w:lang w:val="en-US" w:eastAsia="zh-CN"/>
        </w:rPr>
        <w:t>s been discussed by more than one companies or on issues that are essential for completion of  R17 MDT function.</w:t>
      </w:r>
      <w:r>
        <w:rPr>
          <w:rFonts w:hint="eastAsia"/>
          <w:lang w:val="en-US" w:eastAsia="zh-CN"/>
        </w:rPr>
        <w:t xml:space="preserve"> Taking into aforementioned principles, a series of proposals are provided in section 3 for further discussion. Please note that the proposal class only reflects common interests and  they will all need to be treated and confirmed online.</w:t>
      </w:r>
    </w:p>
    <w:p>
      <w:pPr>
        <w:pStyle w:val="2"/>
        <w:pBdr>
          <w:top w:val="single" w:color="auto" w:sz="12" w:space="1"/>
        </w:pBdr>
        <w:tabs>
          <w:tab w:val="left" w:pos="432"/>
          <w:tab w:val="clear" w:pos="567"/>
        </w:tabs>
        <w:ind w:left="432" w:hanging="432"/>
        <w:jc w:val="both"/>
        <w:rPr>
          <w:szCs w:val="28"/>
        </w:rPr>
      </w:pPr>
      <w:r>
        <w:rPr>
          <w:rFonts w:hint="eastAsia"/>
          <w:szCs w:val="28"/>
        </w:rPr>
        <w:t>Discussion</w:t>
      </w:r>
    </w:p>
    <w:p>
      <w:pPr>
        <w:pStyle w:val="4"/>
        <w:tabs>
          <w:tab w:val="left" w:pos="-806"/>
          <w:tab w:val="clear" w:pos="851"/>
        </w:tabs>
        <w:ind w:left="-806" w:firstLine="806"/>
        <w:rPr>
          <w:rFonts w:eastAsiaTheme="minorEastAsia"/>
          <w:sz w:val="22"/>
          <w:szCs w:val="22"/>
        </w:rPr>
      </w:pPr>
      <w:bookmarkStart w:id="2" w:name="OLE_LINK20"/>
      <w:bookmarkStart w:id="3" w:name="OLE_LINK19"/>
      <w:bookmarkStart w:id="4" w:name="OLE_LINK11"/>
      <w:bookmarkStart w:id="5" w:name="OLE_LINK10"/>
      <w:r>
        <w:rPr>
          <w:rFonts w:eastAsiaTheme="minorEastAsia"/>
          <w:sz w:val="22"/>
          <w:szCs w:val="22"/>
        </w:rPr>
        <w:t xml:space="preserve">Signalling-based logged MDT </w:t>
      </w:r>
      <w:r>
        <w:rPr>
          <w:rFonts w:hint="eastAsia" w:eastAsiaTheme="minorEastAsia"/>
          <w:sz w:val="22"/>
          <w:szCs w:val="22"/>
          <w:lang w:val="en-US" w:eastAsia="zh-CN"/>
        </w:rPr>
        <w:t>protection</w:t>
      </w:r>
    </w:p>
    <w:p>
      <w:pPr>
        <w:pStyle w:val="3"/>
        <w:rPr>
          <w:rFonts w:eastAsiaTheme="minorEastAsia"/>
          <w:lang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33"/>
        <w:gridCol w:w="6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24" w:type="dxa"/>
          </w:tcPr>
          <w:p>
            <w:pPr>
              <w:pStyle w:val="3"/>
              <w:rPr>
                <w:rFonts w:eastAsiaTheme="minorEastAsia"/>
                <w:b/>
                <w:lang w:eastAsia="zh-CN"/>
              </w:rPr>
            </w:pPr>
            <w:r>
              <w:rPr>
                <w:rFonts w:eastAsiaTheme="minorEastAsia"/>
                <w:b/>
                <w:lang w:eastAsia="zh-CN"/>
              </w:rPr>
              <w:t>Company name</w:t>
            </w:r>
          </w:p>
        </w:tc>
        <w:tc>
          <w:tcPr>
            <w:tcW w:w="6820"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lang w:eastAsia="zh-CN"/>
              </w:rPr>
            </w:pPr>
            <w:r>
              <w:fldChar w:fldCharType="begin"/>
            </w:r>
            <w:r>
              <w:instrText xml:space="preserve"> HYPERLINK "file://D://3GPP Sync\\RAN2\\TSGR2_116bis-e\\Docs\\R2-2200397.zip" </w:instrText>
            </w:r>
            <w:r>
              <w:fldChar w:fldCharType="separate"/>
            </w:r>
            <w:r>
              <w:rPr>
                <w:rStyle w:val="31"/>
              </w:rPr>
              <w:t>R2-2200397</w:t>
            </w:r>
            <w:r>
              <w:fldChar w:fldCharType="end"/>
            </w:r>
          </w:p>
        </w:tc>
        <w:tc>
          <w:tcPr>
            <w:tcW w:w="1224" w:type="dxa"/>
          </w:tcPr>
          <w:p>
            <w:pPr>
              <w:pStyle w:val="3"/>
              <w:rPr>
                <w:rFonts w:hint="default" w:eastAsiaTheme="minorEastAsia"/>
                <w:lang w:val="en-US" w:eastAsia="zh-CN"/>
              </w:rPr>
            </w:pPr>
            <w:r>
              <w:rPr>
                <w:rFonts w:hint="eastAsia" w:eastAsiaTheme="minorEastAsia"/>
                <w:lang w:val="en-US" w:eastAsia="zh-CN"/>
              </w:rPr>
              <w:t>CATT</w:t>
            </w:r>
          </w:p>
        </w:tc>
        <w:tc>
          <w:tcPr>
            <w:tcW w:w="6820" w:type="dxa"/>
          </w:tcPr>
          <w:p>
            <w:pPr>
              <w:pStyle w:val="3"/>
              <w:rPr>
                <w:rFonts w:eastAsiaTheme="minorEastAsia"/>
                <w:b/>
                <w:lang w:eastAsia="zh-CN"/>
              </w:rPr>
            </w:pPr>
            <w:r>
              <w:rPr>
                <w:rFonts w:hint="eastAsia" w:eastAsiaTheme="minorEastAsia"/>
                <w:b/>
                <w:lang w:eastAsia="zh-CN"/>
              </w:rPr>
              <w:t xml:space="preserve">Proposal </w:t>
            </w:r>
            <w:r>
              <w:rPr>
                <w:rFonts w:eastAsiaTheme="minorEastAsia"/>
                <w:b/>
                <w:lang w:eastAsia="zh-CN"/>
              </w:rPr>
              <w:t>6</w:t>
            </w:r>
            <w:r>
              <w:rPr>
                <w:rFonts w:hint="eastAsia" w:eastAsiaTheme="minorEastAsia"/>
                <w:b/>
                <w:lang w:eastAsia="zh-CN"/>
              </w:rPr>
              <w:t>:</w:t>
            </w:r>
            <w:r>
              <w:rPr>
                <w:rFonts w:eastAsiaTheme="minorEastAsia"/>
                <w:b/>
                <w:lang w:eastAsia="zh-CN"/>
              </w:rPr>
              <w:t xml:space="preserve"> The procedure description of </w:t>
            </w:r>
            <w:r>
              <w:rPr>
                <w:rFonts w:eastAsiaTheme="minorEastAsia"/>
                <w:b/>
                <w:i/>
                <w:iCs/>
                <w:lang w:eastAsia="zh-CN"/>
              </w:rPr>
              <w:t>sigLoggedMeasType-r17</w:t>
            </w:r>
            <w:r>
              <w:rPr>
                <w:rFonts w:eastAsiaTheme="minorEastAsia"/>
                <w:b/>
                <w:lang w:eastAsia="zh-CN"/>
              </w:rPr>
              <w:t xml:space="preserve"> in </w:t>
            </w:r>
            <w:r>
              <w:rPr>
                <w:rFonts w:eastAsiaTheme="minorEastAsia"/>
                <w:b/>
                <w:i/>
                <w:iCs/>
                <w:lang w:eastAsia="zh-CN"/>
              </w:rPr>
              <w:t>VarLogMeasConfig</w:t>
            </w:r>
            <w:r>
              <w:rPr>
                <w:rFonts w:eastAsiaTheme="minorEastAsia"/>
                <w:b/>
                <w:lang w:eastAsia="zh-CN"/>
              </w:rPr>
              <w:t xml:space="preserve"> and </w:t>
            </w:r>
            <w:r>
              <w:rPr>
                <w:rFonts w:eastAsiaTheme="minorEastAsia"/>
                <w:b/>
                <w:i/>
                <w:iCs/>
                <w:lang w:eastAsia="zh-CN"/>
              </w:rPr>
              <w:t>VarLogMeasReport</w:t>
            </w:r>
            <w:r>
              <w:rPr>
                <w:rFonts w:eastAsiaTheme="minorEastAsia"/>
                <w:b/>
                <w:lang w:eastAsia="zh-CN"/>
              </w:rPr>
              <w:t xml:space="preserve"> in 5.5a.1.3 section is missing and need</w:t>
            </w:r>
            <w:r>
              <w:rPr>
                <w:rFonts w:hint="eastAsia" w:eastAsiaTheme="minorEastAsia"/>
                <w:b/>
                <w:lang w:eastAsia="zh-CN"/>
              </w:rPr>
              <w:t>s</w:t>
            </w:r>
            <w:r>
              <w:rPr>
                <w:rFonts w:eastAsiaTheme="minorEastAsia"/>
                <w:b/>
                <w:lang w:eastAsia="zh-CN"/>
              </w:rPr>
              <w:t xml:space="preserve"> to be added.</w:t>
            </w:r>
          </w:p>
          <w:p>
            <w:pPr>
              <w:pStyle w:val="3"/>
              <w:rPr>
                <w:rFonts w:hint="default" w:eastAsiaTheme="minorEastAsia"/>
                <w:b w:val="0"/>
                <w:bCs/>
                <w:color w:val="0000FF"/>
                <w:lang w:val="en-US" w:eastAsia="zh-CN"/>
              </w:rPr>
            </w:pPr>
            <w:r>
              <w:rPr>
                <w:rFonts w:hint="eastAsia" w:eastAsiaTheme="minorEastAsia"/>
                <w:b w:val="0"/>
                <w:bCs/>
                <w:color w:val="0000FF"/>
                <w:lang w:val="en-US" w:eastAsia="zh-CN"/>
              </w:rPr>
              <w:t xml:space="preserve">[Rapport comment: P6 is more related to CR formulation and is expected to be discussed in running CR discussion] </w:t>
            </w:r>
          </w:p>
          <w:p>
            <w:pPr>
              <w:pStyle w:val="3"/>
              <w:rPr>
                <w:rFonts w:eastAsia="宋体"/>
                <w:bCs/>
                <w:szCs w:val="20"/>
                <w:lang w:eastAsia="zh-CN"/>
              </w:rPr>
            </w:pPr>
            <w:r>
              <w:rPr>
                <w:rFonts w:hint="eastAsia" w:eastAsiaTheme="minorEastAsia"/>
                <w:b/>
                <w:lang w:eastAsia="zh-CN"/>
              </w:rPr>
              <w:t xml:space="preserve">Proposal </w:t>
            </w:r>
            <w:r>
              <w:rPr>
                <w:rFonts w:eastAsiaTheme="minorEastAsia"/>
                <w:b/>
                <w:lang w:eastAsia="zh-CN"/>
              </w:rPr>
              <w:t>7</w:t>
            </w:r>
            <w:r>
              <w:rPr>
                <w:rFonts w:hint="eastAsia" w:eastAsiaTheme="minorEastAsia"/>
                <w:b/>
                <w:lang w:eastAsia="zh-CN"/>
              </w:rPr>
              <w:t>:</w:t>
            </w:r>
            <w:r>
              <w:rPr>
                <w:rFonts w:eastAsiaTheme="minorEastAsia"/>
                <w:b/>
                <w:lang w:eastAsia="zh-CN"/>
              </w:rPr>
              <w:t xml:space="preserve"> RAN2 to discuss how to avoid management based logged MDT configuration override the signaling based logged MDT configuration in handover scenario</w:t>
            </w:r>
            <w:r>
              <w:rPr>
                <w:rFonts w:hint="eastAsia" w:eastAsiaTheme="minorEastAsia"/>
                <w:b/>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pPr>
            <w:r>
              <w:fldChar w:fldCharType="begin"/>
            </w:r>
            <w:r>
              <w:instrText xml:space="preserve"> HYPERLINK "file://D://3GPP Sync\\RAN2\\TSGR2_116bis-e\\Docs\\R2-2200889.zip" </w:instrText>
            </w:r>
            <w:r>
              <w:fldChar w:fldCharType="separate"/>
            </w:r>
            <w:r>
              <w:rPr>
                <w:rStyle w:val="31"/>
              </w:rPr>
              <w:t>R2-2200889</w:t>
            </w:r>
            <w:r>
              <w:fldChar w:fldCharType="end"/>
            </w:r>
          </w:p>
        </w:tc>
        <w:tc>
          <w:tcPr>
            <w:tcW w:w="1224" w:type="dxa"/>
          </w:tcPr>
          <w:p>
            <w:pPr>
              <w:pStyle w:val="3"/>
              <w:rPr>
                <w:rFonts w:eastAsiaTheme="minorEastAsia"/>
                <w:lang w:eastAsia="zh-CN"/>
              </w:rPr>
            </w:pPr>
            <w:r>
              <w:t>Ericsson</w:t>
            </w:r>
          </w:p>
        </w:tc>
        <w:tc>
          <w:tcPr>
            <w:tcW w:w="6820" w:type="dxa"/>
          </w:tcPr>
          <w:p>
            <w:pPr>
              <w:spacing w:line="288" w:lineRule="auto"/>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"_Toc90647039"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3</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Implicit method is agreed to indicate the valid signaling MDT related information at the UE, the implicit method being:</w:t>
            </w:r>
            <w:r>
              <w:rPr>
                <w:rFonts w:hint="eastAsia" w:ascii="Times New Roman" w:hAnsi="Times New Roman" w:eastAsia="Times New Roman" w:cs="Times New Roman"/>
                <w:b/>
                <w:bCs/>
                <w:lang w:val="en-US" w:eastAsia="zh-CN"/>
              </w:rPr>
              <w:fldChar w:fldCharType="end"/>
            </w:r>
          </w:p>
          <w:p>
            <w:pPr>
              <w:spacing w:line="288" w:lineRule="auto"/>
              <w:ind w:leftChars="100"/>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"_Toc90647040"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a.</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The UE sets the T330 related flag to TRUE when the UE has valid signalling based MDT configuration i.e., T330 is still running.</w:t>
            </w:r>
            <w:r>
              <w:rPr>
                <w:rFonts w:hint="eastAsia" w:ascii="Times New Roman" w:hAnsi="Times New Roman" w:eastAsia="Times New Roman" w:cs="Times New Roman"/>
                <w:b/>
                <w:bCs/>
                <w:lang w:val="en-US" w:eastAsia="zh-CN"/>
              </w:rPr>
              <w:fldChar w:fldCharType="end"/>
            </w:r>
          </w:p>
          <w:p>
            <w:pPr>
              <w:spacing w:line="288" w:lineRule="auto"/>
              <w:ind w:leftChars="100"/>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"_Toc90647041"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b.</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The UE sets the T330 related flag to FALSE when the UE has signalling based MDT related report contents but T330 has expired.</w:t>
            </w:r>
            <w:r>
              <w:rPr>
                <w:rFonts w:hint="eastAsia" w:ascii="Times New Roman" w:hAnsi="Times New Roman" w:eastAsia="Times New Roman" w:cs="Times New Roman"/>
                <w:b/>
                <w:bCs/>
                <w:lang w:val="en-US" w:eastAsia="zh-CN"/>
              </w:rPr>
              <w:fldChar w:fldCharType="end"/>
            </w:r>
          </w:p>
          <w:p>
            <w:pPr>
              <w:spacing w:line="288" w:lineRule="auto"/>
              <w:ind w:leftChars="100"/>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"_Toc90647042"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c.</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The UE does not include this flag at all in all other cases.</w:t>
            </w:r>
            <w:r>
              <w:rPr>
                <w:rFonts w:hint="eastAsia" w:ascii="Times New Roman" w:hAnsi="Times New Roman" w:eastAsia="Times New Roman" w:cs="Times New Roman"/>
                <w:b/>
                <w:bCs/>
                <w:lang w:val="en-US" w:eastAsia="zh-CN"/>
              </w:rPr>
              <w:fldChar w:fldCharType="end"/>
            </w:r>
          </w:p>
          <w:p>
            <w:pPr>
              <w:spacing w:line="288" w:lineRule="auto"/>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"_Toc90647043"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4</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The UE sends the signaling based MDT availability flag to a cell belonging to a PLMN that is not in the plmn-IdentityList.</w:t>
            </w:r>
            <w:r>
              <w:rPr>
                <w:rFonts w:hint="eastAsia" w:ascii="Times New Roman" w:hAnsi="Times New Roman" w:eastAsia="Times New Roman" w:cs="Times New Roman"/>
                <w:b/>
                <w:bCs/>
                <w:lang w:val="en-US" w:eastAsia="zh-CN"/>
              </w:rPr>
              <w:fldChar w:fldCharType="end"/>
            </w:r>
          </w:p>
          <w:p>
            <w:pPr>
              <w:spacing w:line="288" w:lineRule="auto"/>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"_Toc90647044"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5</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Override protection mechanism for the signalling based MDT should not be dependent to the RAT or PLMN identity.</w:t>
            </w:r>
            <w:r>
              <w:rPr>
                <w:rFonts w:hint="eastAsia" w:ascii="Times New Roman" w:hAnsi="Times New Roman" w:eastAsia="Times New Roman" w:cs="Times New Roman"/>
                <w:b/>
                <w:bCs/>
                <w:lang w:val="en-US" w:eastAsia="zh-CN"/>
              </w:rPr>
              <w:fldChar w:fldCharType="end"/>
            </w:r>
          </w:p>
          <w:p>
            <w:pPr>
              <w:spacing w:line="288" w:lineRule="auto"/>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"_Toc90647045"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6</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UE does not include remaining T330 timer in the RRCSetupComplete/RRCResumeComplete messages.</w:t>
            </w:r>
            <w:r>
              <w:rPr>
                <w:rFonts w:hint="eastAsia" w:ascii="Times New Roman" w:hAnsi="Times New Roman" w:eastAsia="Times New Roman" w:cs="Times New Roman"/>
                <w:b/>
                <w:bCs/>
                <w:lang w:val="en-US" w:eastAsia="zh-CN"/>
              </w:rPr>
              <w:fldChar w:fldCharType="end"/>
            </w:r>
          </w:p>
          <w:p>
            <w:pPr>
              <w:spacing w:line="288" w:lineRule="auto"/>
              <w:rPr>
                <w:rFonts w:eastAsia="宋体"/>
                <w:bCs/>
                <w:lang w:eastAsia="zh-CN"/>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"_Toc90647046"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7</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UE informs network regarding T330 timer expiry via UEAssistanceInformation message</w:t>
            </w:r>
            <w:r>
              <w:rPr>
                <w:rFonts w:hint="eastAsia" w:ascii="Times New Roman" w:hAnsi="Times New Roman" w:eastAsia="Times New Roman" w:cs="Times New Roman"/>
                <w:b/>
                <w:bCs/>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pPr>
            <w:r>
              <w:fldChar w:fldCharType="begin"/>
            </w:r>
            <w:r>
              <w:instrText xml:space="preserve"> HYPERLINK "file://D://3GPP Sync\\RAN2\\TSGR2_116bis-e\\Docs\\R2-2200970.zip" </w:instrText>
            </w:r>
            <w:r>
              <w:fldChar w:fldCharType="separate"/>
            </w:r>
            <w:r>
              <w:rPr>
                <w:rStyle w:val="31"/>
              </w:rPr>
              <w:t>R2-2200970</w:t>
            </w:r>
            <w:r>
              <w:fldChar w:fldCharType="end"/>
            </w:r>
          </w:p>
        </w:tc>
        <w:tc>
          <w:tcPr>
            <w:tcW w:w="1224" w:type="dxa"/>
          </w:tcPr>
          <w:p>
            <w:pPr>
              <w:pStyle w:val="3"/>
              <w:rPr>
                <w:rFonts w:eastAsiaTheme="minorEastAsia"/>
                <w:lang w:eastAsia="zh-CN"/>
              </w:rPr>
            </w:pPr>
            <w:r>
              <w:t>Huawei, HiSilicon</w:t>
            </w:r>
          </w:p>
        </w:tc>
        <w:tc>
          <w:tcPr>
            <w:tcW w:w="6820" w:type="dxa"/>
          </w:tcPr>
          <w:p>
            <w:pPr>
              <w:rPr>
                <w:rFonts w:eastAsia="宋体"/>
                <w:bCs/>
                <w:szCs w:val="20"/>
                <w:lang w:eastAsia="zh-CN"/>
              </w:rPr>
            </w:pPr>
            <w:r>
              <w:rPr>
                <w:rFonts w:hint="eastAsia" w:ascii="Times New Roman" w:hAnsi="Times New Roman" w:eastAsia="Times New Roman" w:cs="Times New Roman"/>
                <w:b/>
                <w:bCs/>
                <w:lang w:val="en-US" w:eastAsia="zh-CN"/>
              </w:rPr>
              <w:t>Proposal 1: It is proposed to introduce an explicit indication to indicate whether T330 is running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pPr>
            <w:r>
              <w:fldChar w:fldCharType="begin"/>
            </w:r>
            <w:r>
              <w:instrText xml:space="preserve"> HYPERLINK "file://D://3GPP Sync\\RAN2\\TSGR2_116bis-e\\Docs\\R2-2201038.zip" </w:instrText>
            </w:r>
            <w:r>
              <w:fldChar w:fldCharType="separate"/>
            </w:r>
            <w:r>
              <w:rPr>
                <w:rStyle w:val="31"/>
              </w:rPr>
              <w:t>R2-2201038</w:t>
            </w:r>
            <w:r>
              <w:fldChar w:fldCharType="end"/>
            </w:r>
          </w:p>
        </w:tc>
        <w:tc>
          <w:tcPr>
            <w:tcW w:w="1224" w:type="dxa"/>
          </w:tcPr>
          <w:p>
            <w:pPr>
              <w:pStyle w:val="3"/>
              <w:rPr>
                <w:rFonts w:eastAsiaTheme="minorEastAsia"/>
                <w:lang w:eastAsia="zh-CN"/>
              </w:rPr>
            </w:pPr>
            <w:r>
              <w:t xml:space="preserve">Qualcomm </w:t>
            </w:r>
          </w:p>
        </w:tc>
        <w:tc>
          <w:tcPr>
            <w:tcW w:w="6820" w:type="dxa"/>
          </w:tcPr>
          <w:p>
            <w:pPr>
              <w:rPr>
                <w:rFonts w:eastAsia="宋体"/>
                <w:szCs w:val="20"/>
                <w:lang w:val="en-GB" w:eastAsia="zh-CN"/>
              </w:rPr>
            </w:pPr>
            <w:r>
              <w:rPr>
                <w:b/>
                <w:bCs/>
              </w:rPr>
              <w:t xml:space="preserve">Proposal 1: UE sends the flag “Whether T330 is running = {TRUE, FALSE}” only when signaling-based logged MDT is configured at the UE.  </w:t>
            </w:r>
          </w:p>
          <w:p>
            <w:pPr>
              <w:rPr>
                <w:bCs/>
                <w:lang w:val="en-GB"/>
              </w:rPr>
            </w:pPr>
            <w:r>
              <w:rPr>
                <w:b/>
                <w:bCs/>
              </w:rPr>
              <w:t xml:space="preserve">Proposal 2: Whether signalling-based logged MDT is configured at the UE can be implicitly derived based on the indication of “Whether T330 is running”.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after="120"/>
            </w:pPr>
            <w:r>
              <w:fldChar w:fldCharType="begin"/>
            </w:r>
            <w:r>
              <w:instrText xml:space="preserve"> HYPERLINK "file://D://3GPP Sync\\RAN2\\TSGR2_116bis-e\\Docs\\R2-2201331.zip" </w:instrText>
            </w:r>
            <w:r>
              <w:fldChar w:fldCharType="separate"/>
            </w:r>
            <w:r>
              <w:rPr>
                <w:rStyle w:val="31"/>
              </w:rPr>
              <w:t>R2-2201331</w:t>
            </w:r>
            <w:r>
              <w:fldChar w:fldCharType="end"/>
            </w:r>
          </w:p>
        </w:tc>
        <w:tc>
          <w:tcPr>
            <w:tcW w:w="1224" w:type="dxa"/>
          </w:tcPr>
          <w:p>
            <w:pPr>
              <w:pStyle w:val="3"/>
              <w:rPr>
                <w:rFonts w:eastAsiaTheme="minorEastAsia"/>
                <w:lang w:eastAsia="zh-CN"/>
              </w:rPr>
            </w:pPr>
            <w:r>
              <w:t>ZTE Corporation, Sanechips</w:t>
            </w:r>
          </w:p>
        </w:tc>
        <w:tc>
          <w:tcPr>
            <w:tcW w:w="6820" w:type="dxa"/>
          </w:tcPr>
          <w:p>
            <w:pPr>
              <w:spacing w:line="288" w:lineRule="auto"/>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1: Signaling based logged MDT override protection is applicable for Signaling based Logged MDT is configured, and there results are available to be retrieved.</w:t>
            </w:r>
          </w:p>
          <w:p>
            <w:pPr>
              <w:spacing w:line="288" w:lineRule="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 xml:space="preserve">Proposal 2: T330 status is enumerated with {running, expiry} and is included when either there are no available signalling MDT configuration or signalling based MDT results. </w:t>
            </w:r>
          </w:p>
          <w:p>
            <w:pPr>
              <w:spacing w:line="288" w:lineRule="auto"/>
              <w:rPr>
                <w:rFonts w:eastAsiaTheme="minorEastAsia"/>
                <w:bCs/>
                <w:lang w:eastAsia="zh-CN"/>
              </w:rPr>
            </w:pPr>
            <w:r>
              <w:rPr>
                <w:rFonts w:hint="eastAsia" w:ascii="Times New Roman" w:hAnsi="Times New Roman" w:eastAsia="Times New Roman" w:cs="Times New Roman"/>
                <w:b/>
                <w:bCs/>
                <w:lang w:val="en-US" w:eastAsia="zh-CN"/>
              </w:rPr>
              <w:t>Proposal 3: No additional explicit indication other than T330 status is required to indicate there are available signalling MDT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after="120"/>
            </w:pPr>
            <w:r>
              <w:fldChar w:fldCharType="begin"/>
            </w:r>
            <w:r>
              <w:instrText xml:space="preserve"> HYPERLINK "file://D://3GPP Sync\\RAN2\\TSGR2_116bis-e\\Docs\\R2-2201042.zip" </w:instrText>
            </w:r>
            <w:r>
              <w:fldChar w:fldCharType="separate"/>
            </w:r>
            <w:r>
              <w:rPr>
                <w:rStyle w:val="31"/>
              </w:rPr>
              <w:t>R2-2201042</w:t>
            </w:r>
            <w:r>
              <w:fldChar w:fldCharType="end"/>
            </w:r>
            <w:r>
              <w:tab/>
            </w:r>
          </w:p>
        </w:tc>
        <w:tc>
          <w:tcPr>
            <w:tcW w:w="1224" w:type="dxa"/>
          </w:tcPr>
          <w:p>
            <w:pPr>
              <w:pStyle w:val="3"/>
            </w:pPr>
            <w:r>
              <w:t>Nokia, Nokia Shanghai Bell, CMCC</w:t>
            </w:r>
          </w:p>
        </w:tc>
        <w:tc>
          <w:tcPr>
            <w:tcW w:w="6820" w:type="dxa"/>
          </w:tcPr>
          <w:p>
            <w:pPr>
              <w:rPr>
                <w:b/>
                <w:bCs/>
                <w:lang w:val="en-US"/>
              </w:rPr>
            </w:pPr>
            <w:r>
              <w:rPr>
                <w:b/>
                <w:bCs/>
                <w:lang w:val="en-US"/>
              </w:rPr>
              <w:t>Proposal 1: No separate flag is introduced to indicate T330 timer status.</w:t>
            </w:r>
          </w:p>
          <w:p>
            <w:pPr>
              <w:rPr>
                <w:rFonts w:hint="eastAsia" w:ascii="Times New Roman" w:hAnsi="Times New Roman" w:eastAsia="Times New Roman" w:cs="Times New Roman"/>
                <w:b/>
                <w:bCs/>
                <w:lang w:val="en-US" w:eastAsia="zh-CN"/>
              </w:rPr>
            </w:pPr>
            <w:r>
              <w:rPr>
                <w:b/>
                <w:bCs/>
                <w:lang w:val="en-US"/>
              </w:rPr>
              <w:t>Proposal 2: No explicit check of the T330 timer is defined in RRC procedures for Logged MDT reporting (i.e., T330 status check determines measurement logging only as in Rel-16).</w:t>
            </w:r>
          </w:p>
        </w:tc>
      </w:tr>
    </w:tbl>
    <w:p>
      <w:pPr>
        <w:pStyle w:val="3"/>
        <w:rPr>
          <w:rFonts w:hint="default" w:eastAsia="宋体"/>
          <w:bCs/>
          <w:szCs w:val="20"/>
          <w:lang w:val="en-US" w:eastAsia="zh-CN"/>
        </w:rPr>
      </w:pPr>
    </w:p>
    <w:p>
      <w:pPr>
        <w:pStyle w:val="3"/>
        <w:rPr>
          <w:rFonts w:hint="eastAsia" w:eastAsia="宋体"/>
          <w:bCs/>
          <w:szCs w:val="20"/>
          <w:lang w:val="en-US" w:eastAsia="zh-CN"/>
        </w:rPr>
      </w:pPr>
      <w:r>
        <w:rPr>
          <w:rFonts w:hint="eastAsia" w:eastAsia="宋体"/>
          <w:bCs/>
          <w:szCs w:val="20"/>
          <w:lang w:val="en-US" w:eastAsia="zh-CN"/>
        </w:rPr>
        <w:t>Contributions on this topic mainly focusing on two aspects:  scenario clarification and whether implicit indication (i.e., reusing T330 status) or explicit indication is used to indicate there is available signalling based logged MDT  configuration/results at UE</w:t>
      </w:r>
      <w:r>
        <w:rPr>
          <w:rFonts w:hint="default" w:eastAsia="宋体"/>
          <w:bCs/>
          <w:szCs w:val="20"/>
          <w:lang w:val="en-US" w:eastAsia="zh-CN"/>
        </w:rPr>
        <w:t>’</w:t>
      </w:r>
      <w:r>
        <w:rPr>
          <w:rFonts w:hint="eastAsia" w:eastAsia="宋体"/>
          <w:bCs/>
          <w:szCs w:val="20"/>
          <w:lang w:val="en-US" w:eastAsia="zh-CN"/>
        </w:rPr>
        <w:t>s side.</w:t>
      </w:r>
    </w:p>
    <w:p>
      <w:pPr>
        <w:pStyle w:val="3"/>
        <w:rPr>
          <w:rFonts w:hint="eastAsia" w:eastAsia="宋体"/>
          <w:b/>
          <w:bCs w:val="0"/>
          <w:szCs w:val="20"/>
          <w:u w:val="single"/>
          <w:lang w:val="en-US" w:eastAsia="zh-CN"/>
        </w:rPr>
      </w:pPr>
      <w:r>
        <w:rPr>
          <w:rFonts w:hint="eastAsia" w:eastAsia="宋体"/>
          <w:b/>
          <w:bCs w:val="0"/>
          <w:szCs w:val="20"/>
          <w:u w:val="single"/>
          <w:lang w:val="en-US" w:eastAsia="zh-CN"/>
        </w:rPr>
        <w:t>On scenario clarification:</w:t>
      </w:r>
    </w:p>
    <w:p>
      <w:pPr>
        <w:bidi w:val="0"/>
        <w:rPr>
          <w:rFonts w:hint="default"/>
          <w:lang w:val="en-US" w:eastAsia="zh-CN"/>
        </w:rPr>
      </w:pPr>
      <w:r>
        <w:rPr>
          <w:rFonts w:hint="eastAsia"/>
          <w:lang w:val="en-US" w:eastAsia="zh-CN"/>
        </w:rPr>
        <w:t>Shown below is agreed scenarios for signalling based MDT protection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6" w:type="dxa"/>
          </w:tcPr>
          <w:p>
            <w:pPr>
              <w:pStyle w:val="3"/>
              <w:rPr>
                <w:rFonts w:hint="default" w:eastAsia="宋体"/>
                <w:b/>
                <w:bCs w:val="0"/>
                <w:szCs w:val="20"/>
                <w:highlight w:val="green"/>
                <w:vertAlign w:val="baseline"/>
                <w:lang w:val="en-US" w:eastAsia="zh-CN"/>
              </w:rPr>
            </w:pPr>
            <w:r>
              <w:rPr>
                <w:rFonts w:hint="eastAsia" w:eastAsia="宋体"/>
                <w:b/>
                <w:bCs w:val="0"/>
                <w:szCs w:val="20"/>
                <w:highlight w:val="green"/>
                <w:vertAlign w:val="baseline"/>
                <w:lang w:val="en-US" w:eastAsia="zh-CN"/>
              </w:rPr>
              <w:t>Agreements RAN2#115-e</w:t>
            </w:r>
          </w:p>
          <w:p>
            <w:pPr>
              <w:pStyle w:val="3"/>
              <w:rPr>
                <w:rFonts w:hint="default" w:eastAsia="宋体"/>
                <w:bCs/>
                <w:szCs w:val="20"/>
                <w:highlight w:val="none"/>
                <w:vertAlign w:val="baseline"/>
                <w:lang w:val="en-US" w:eastAsia="zh-CN"/>
              </w:rPr>
            </w:pPr>
            <w:r>
              <w:rPr>
                <w:rFonts w:hint="default" w:eastAsia="宋体"/>
                <w:bCs/>
                <w:szCs w:val="20"/>
                <w:highlight w:val="none"/>
                <w:vertAlign w:val="baseline"/>
                <w:lang w:val="en-US" w:eastAsia="zh-CN"/>
              </w:rPr>
              <w:t>3</w:t>
            </w:r>
            <w:r>
              <w:rPr>
                <w:rFonts w:hint="default" w:eastAsia="宋体"/>
                <w:bCs/>
                <w:szCs w:val="20"/>
                <w:highlight w:val="none"/>
                <w:vertAlign w:val="baseline"/>
                <w:lang w:val="en-US" w:eastAsia="zh-CN"/>
              </w:rPr>
              <w:tab/>
            </w:r>
            <w:r>
              <w:rPr>
                <w:rFonts w:hint="default" w:eastAsia="宋体"/>
                <w:bCs/>
                <w:szCs w:val="20"/>
                <w:highlight w:val="none"/>
                <w:vertAlign w:val="baseline"/>
                <w:lang w:val="en-US" w:eastAsia="zh-CN"/>
              </w:rPr>
              <w:t>Signaling based logged MDT override protection is applicable in the following scenarios:</w:t>
            </w:r>
          </w:p>
          <w:p>
            <w:pPr>
              <w:pStyle w:val="3"/>
              <w:ind w:leftChars="200"/>
              <w:rPr>
                <w:rFonts w:hint="default" w:eastAsia="宋体"/>
                <w:bCs/>
                <w:szCs w:val="20"/>
                <w:highlight w:val="none"/>
                <w:vertAlign w:val="baseline"/>
                <w:lang w:val="en-US" w:eastAsia="zh-CN"/>
              </w:rPr>
            </w:pPr>
            <w:r>
              <w:rPr>
                <w:rFonts w:hint="default" w:eastAsia="宋体"/>
                <w:bCs/>
                <w:szCs w:val="20"/>
                <w:highlight w:val="none"/>
                <w:vertAlign w:val="baseline"/>
                <w:lang w:val="en-US" w:eastAsia="zh-CN"/>
              </w:rPr>
              <w:t>1)</w:t>
            </w:r>
            <w:r>
              <w:rPr>
                <w:rFonts w:hint="default" w:eastAsia="宋体"/>
                <w:bCs/>
                <w:szCs w:val="20"/>
                <w:highlight w:val="none"/>
                <w:vertAlign w:val="baseline"/>
                <w:lang w:val="en-US" w:eastAsia="zh-CN"/>
              </w:rPr>
              <w:tab/>
            </w:r>
            <w:r>
              <w:rPr>
                <w:rFonts w:hint="default" w:eastAsia="宋体"/>
                <w:bCs/>
                <w:szCs w:val="20"/>
                <w:highlight w:val="none"/>
                <w:vertAlign w:val="baseline"/>
                <w:lang w:val="en-US" w:eastAsia="zh-CN"/>
              </w:rPr>
              <w:t>Signaling based Logged MDT is configured, but no results are available e.g. so far nothing stored, or all previously stored results retrieved</w:t>
            </w:r>
          </w:p>
          <w:p>
            <w:pPr>
              <w:pStyle w:val="3"/>
              <w:ind w:leftChars="200"/>
              <w:rPr>
                <w:rFonts w:hint="default" w:eastAsia="宋体"/>
                <w:bCs/>
                <w:szCs w:val="20"/>
                <w:highlight w:val="green"/>
                <w:vertAlign w:val="baseline"/>
                <w:lang w:val="en-US" w:eastAsia="zh-CN"/>
              </w:rPr>
            </w:pPr>
            <w:r>
              <w:rPr>
                <w:rFonts w:hint="default" w:eastAsia="宋体"/>
                <w:bCs/>
                <w:szCs w:val="20"/>
                <w:highlight w:val="none"/>
                <w:vertAlign w:val="baseline"/>
                <w:lang w:val="en-US" w:eastAsia="zh-CN"/>
              </w:rPr>
              <w:t>2)</w:t>
            </w:r>
            <w:r>
              <w:rPr>
                <w:rFonts w:hint="default" w:eastAsia="宋体"/>
                <w:bCs/>
                <w:szCs w:val="20"/>
                <w:highlight w:val="none"/>
                <w:vertAlign w:val="baseline"/>
                <w:lang w:val="en-US" w:eastAsia="zh-CN"/>
              </w:rPr>
              <w:tab/>
            </w:r>
            <w:r>
              <w:rPr>
                <w:rFonts w:hint="default" w:eastAsia="宋体"/>
                <w:bCs/>
                <w:szCs w:val="20"/>
                <w:highlight w:val="none"/>
                <w:vertAlign w:val="baseline"/>
                <w:lang w:val="en-US" w:eastAsia="zh-CN"/>
              </w:rPr>
              <w:t>Signaling based Logged MDT configuration is stopped (i.e. the expiry of T330), but UE still has un-retrieved results that would be discarded upon accepting a new configuration</w:t>
            </w:r>
          </w:p>
        </w:tc>
      </w:tr>
    </w:tbl>
    <w:p>
      <w:pPr>
        <w:pStyle w:val="3"/>
        <w:spacing w:line="288" w:lineRule="auto"/>
        <w:rPr>
          <w:rFonts w:hint="eastAsia" w:ascii="Times New Roman" w:hAnsi="Times New Roman" w:eastAsia="宋体" w:cs="Times New Roman"/>
          <w:bCs/>
          <w:szCs w:val="20"/>
          <w:lang w:val="en-US" w:eastAsia="zh-CN"/>
        </w:rPr>
      </w:pPr>
    </w:p>
    <w:p>
      <w:pPr>
        <w:pStyle w:val="3"/>
        <w:spacing w:line="288" w:lineRule="auto"/>
        <w:rPr>
          <w:rFonts w:hint="default"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It is mentioned in CATT</w:t>
      </w:r>
      <w:r>
        <w:rPr>
          <w:rFonts w:hint="default" w:ascii="Times New Roman" w:hAnsi="Times New Roman" w:eastAsia="宋体" w:cs="Times New Roman"/>
          <w:bCs/>
          <w:szCs w:val="20"/>
          <w:lang w:val="en-US" w:eastAsia="zh-CN"/>
        </w:rPr>
        <w:t>’</w:t>
      </w:r>
      <w:r>
        <w:rPr>
          <w:rFonts w:hint="eastAsia" w:ascii="Times New Roman" w:hAnsi="Times New Roman" w:eastAsia="宋体" w:cs="Times New Roman"/>
          <w:bCs/>
          <w:szCs w:val="20"/>
          <w:lang w:val="en-US" w:eastAsia="zh-CN"/>
        </w:rPr>
        <w:t>s contribution (</w:t>
      </w:r>
      <w:r>
        <w:fldChar w:fldCharType="begin"/>
      </w:r>
      <w:r>
        <w:instrText xml:space="preserve"> HYPERLINK "file://D://3GPP Sync\\RAN2\\TSGR2_116bis-e\\Docs\\R2-2200397.zip" </w:instrText>
      </w:r>
      <w:r>
        <w:fldChar w:fldCharType="separate"/>
      </w:r>
      <w:r>
        <w:rPr>
          <w:rStyle w:val="31"/>
        </w:rPr>
        <w:t>R2-2200397</w:t>
      </w:r>
      <w:r>
        <w:fldChar w:fldCharType="end"/>
      </w:r>
      <w:r>
        <w:rPr>
          <w:rFonts w:hint="eastAsia" w:ascii="Times New Roman" w:hAnsi="Times New Roman" w:eastAsia="宋体" w:cs="Times New Roman"/>
          <w:bCs/>
          <w:szCs w:val="20"/>
          <w:lang w:val="en-US" w:eastAsia="zh-CN"/>
        </w:rPr>
        <w:t>) that there is no assisting information provided after HO procedure, which will risk signalling based logged MDT being overwritten by management based logged MDT configuration. Also in ZTE</w:t>
      </w:r>
      <w:r>
        <w:rPr>
          <w:rFonts w:hint="default" w:ascii="Times New Roman" w:hAnsi="Times New Roman" w:eastAsia="宋体" w:cs="Times New Roman"/>
          <w:bCs/>
          <w:szCs w:val="20"/>
          <w:lang w:val="en-US" w:eastAsia="zh-CN"/>
        </w:rPr>
        <w:t>’</w:t>
      </w:r>
      <w:r>
        <w:rPr>
          <w:rFonts w:hint="eastAsia" w:ascii="Times New Roman" w:hAnsi="Times New Roman" w:eastAsia="宋体" w:cs="Times New Roman"/>
          <w:bCs/>
          <w:szCs w:val="20"/>
          <w:lang w:val="en-US" w:eastAsia="zh-CN"/>
        </w:rPr>
        <w:t>s contribution (</w:t>
      </w:r>
      <w:r>
        <w:fldChar w:fldCharType="begin"/>
      </w:r>
      <w:r>
        <w:instrText xml:space="preserve"> HYPERLINK "file://D://3GPP Sync\\RAN2\\TSGR2_116bis-e\\Docs\\R2-2201331.zip" </w:instrText>
      </w:r>
      <w:r>
        <w:fldChar w:fldCharType="separate"/>
      </w:r>
      <w:r>
        <w:rPr>
          <w:rStyle w:val="31"/>
        </w:rPr>
        <w:t>R2-2201331</w:t>
      </w:r>
      <w:r>
        <w:fldChar w:fldCharType="end"/>
      </w:r>
      <w:r>
        <w:rPr>
          <w:rFonts w:hint="eastAsia" w:ascii="Times New Roman" w:hAnsi="Times New Roman" w:eastAsia="宋体" w:cs="Times New Roman"/>
          <w:bCs/>
          <w:szCs w:val="20"/>
          <w:lang w:val="en-US" w:eastAsia="zh-CN"/>
        </w:rPr>
        <w:t>)  it is indicated that relying on availability bit is insufficient to protect signalling logged MDT results being overwritten by management based MDT configuration when there is signalling based MDT configuration and there are available signalling based MDT results.</w:t>
      </w:r>
    </w:p>
    <w:p>
      <w:pPr>
        <w:pStyle w:val="3"/>
        <w:spacing w:line="288" w:lineRule="auto"/>
        <w:rPr>
          <w:rFonts w:hint="eastAsia"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Based on above, it is suggested RAN2 to discuss whether to include above mentioned scenarios into signalling based MDT protection scope. If confirmed current agreed protection mechanism can be extended to cover above scenarios.</w:t>
      </w:r>
    </w:p>
    <w:p>
      <w:pPr>
        <w:pStyle w:val="3"/>
        <w:spacing w:line="288" w:lineRule="auto"/>
        <w:rPr>
          <w:rFonts w:hint="eastAsia" w:ascii="Times New Roman" w:hAnsi="Times New Roman" w:eastAsia="宋体" w:cs="Times New Roman"/>
          <w:b/>
          <w:bCs w:val="0"/>
          <w:szCs w:val="20"/>
          <w:lang w:val="en-US" w:eastAsia="zh-CN"/>
        </w:rPr>
      </w:pPr>
      <w:r>
        <w:rPr>
          <w:rFonts w:hint="eastAsia" w:ascii="Times New Roman" w:hAnsi="Times New Roman" w:eastAsia="宋体" w:cs="Times New Roman"/>
          <w:b/>
          <w:bCs w:val="0"/>
          <w:szCs w:val="20"/>
          <w:lang w:val="en-US" w:eastAsia="zh-CN"/>
        </w:rPr>
        <w:t xml:space="preserve">Proposal 1: RAN2 to discuss whether signalling based MDT protection is applicable for scenarios below: </w:t>
      </w:r>
    </w:p>
    <w:p>
      <w:pPr>
        <w:pStyle w:val="3"/>
        <w:numPr>
          <w:ilvl w:val="0"/>
          <w:numId w:val="7"/>
        </w:numPr>
        <w:spacing w:line="288" w:lineRule="auto"/>
        <w:ind w:left="840" w:leftChars="0" w:hanging="420" w:firstLineChars="0"/>
        <w:rPr>
          <w:rFonts w:hint="default" w:ascii="Times New Roman" w:hAnsi="Times New Roman" w:eastAsia="宋体" w:cs="Times New Roman"/>
          <w:b/>
          <w:bCs w:val="0"/>
          <w:szCs w:val="20"/>
          <w:lang w:val="en-US" w:eastAsia="zh-CN"/>
        </w:rPr>
      </w:pPr>
      <w:r>
        <w:rPr>
          <w:rFonts w:hint="eastAsia" w:ascii="Times New Roman" w:hAnsi="Times New Roman" w:eastAsia="宋体" w:cs="Times New Roman"/>
          <w:b/>
          <w:bCs w:val="0"/>
          <w:szCs w:val="20"/>
          <w:lang w:val="en-US" w:eastAsia="zh-CN"/>
        </w:rPr>
        <w:t>Handover scenarios</w:t>
      </w:r>
    </w:p>
    <w:p>
      <w:pPr>
        <w:pStyle w:val="3"/>
        <w:numPr>
          <w:ilvl w:val="0"/>
          <w:numId w:val="7"/>
        </w:numPr>
        <w:spacing w:line="288" w:lineRule="auto"/>
        <w:ind w:left="840" w:leftChars="0" w:hanging="420" w:firstLineChars="0"/>
        <w:rPr>
          <w:rFonts w:hint="default" w:ascii="Times New Roman" w:hAnsi="Times New Roman" w:eastAsia="宋体" w:cs="Times New Roman"/>
          <w:b/>
          <w:bCs w:val="0"/>
          <w:szCs w:val="20"/>
          <w:lang w:val="en-US" w:eastAsia="zh-CN"/>
        </w:rPr>
      </w:pPr>
      <w:r>
        <w:rPr>
          <w:rFonts w:hint="eastAsia" w:ascii="Times New Roman" w:hAnsi="Times New Roman" w:eastAsia="Times New Roman" w:cs="Times New Roman"/>
          <w:b/>
          <w:bCs w:val="0"/>
          <w:lang w:val="en-US" w:eastAsia="zh-CN"/>
        </w:rPr>
        <w:t>Signaling based Logged MDT is configured, and there results are available to be retrieved</w:t>
      </w:r>
    </w:p>
    <w:p>
      <w:pPr>
        <w:pStyle w:val="3"/>
        <w:rPr>
          <w:rFonts w:hint="default" w:eastAsia="宋体"/>
          <w:bCs/>
          <w:szCs w:val="20"/>
          <w:lang w:val="en-US" w:eastAsia="zh-CN"/>
        </w:rPr>
      </w:pPr>
    </w:p>
    <w:p>
      <w:pPr>
        <w:pStyle w:val="3"/>
        <w:rPr>
          <w:rFonts w:hint="eastAsia" w:eastAsia="宋体"/>
          <w:b/>
          <w:bCs w:val="0"/>
          <w:szCs w:val="20"/>
          <w:u w:val="single"/>
          <w:lang w:val="en-US" w:eastAsia="zh-CN"/>
        </w:rPr>
      </w:pPr>
      <w:r>
        <w:rPr>
          <w:rFonts w:hint="eastAsia" w:eastAsia="宋体"/>
          <w:b/>
          <w:bCs w:val="0"/>
          <w:szCs w:val="20"/>
          <w:u w:val="single"/>
          <w:lang w:val="en-US" w:eastAsia="zh-CN"/>
        </w:rPr>
        <w:t>On T330  indication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6" w:type="dxa"/>
          </w:tcPr>
          <w:p>
            <w:pPr>
              <w:pStyle w:val="3"/>
              <w:spacing w:line="288" w:lineRule="auto"/>
              <w:rPr>
                <w:rFonts w:hint="eastAsia" w:ascii="Times New Roman" w:hAnsi="Times New Roman" w:eastAsia="宋体" w:cs="Times New Roman"/>
                <w:b/>
                <w:bCs w:val="0"/>
                <w:szCs w:val="20"/>
                <w:highlight w:val="green"/>
                <w:vertAlign w:val="baseline"/>
                <w:lang w:val="en-US" w:eastAsia="zh-CN"/>
              </w:rPr>
            </w:pPr>
            <w:r>
              <w:rPr>
                <w:rFonts w:hint="eastAsia" w:ascii="Times New Roman" w:hAnsi="Times New Roman" w:eastAsia="宋体" w:cs="Times New Roman"/>
                <w:b/>
                <w:bCs w:val="0"/>
                <w:szCs w:val="20"/>
                <w:highlight w:val="green"/>
                <w:vertAlign w:val="baseline"/>
                <w:lang w:val="en-US" w:eastAsia="zh-CN"/>
              </w:rPr>
              <w:t>Agreements RAN2#115-e</w:t>
            </w:r>
          </w:p>
          <w:p>
            <w:pPr>
              <w:pStyle w:val="3"/>
              <w:spacing w:line="288" w:lineRule="auto"/>
              <w:rPr>
                <w:rFonts w:hint="eastAsia" w:ascii="Times New Roman" w:hAnsi="Times New Roman" w:eastAsia="宋体" w:cs="Times New Roman"/>
                <w:bCs/>
                <w:szCs w:val="20"/>
                <w:highlight w:val="none"/>
                <w:vertAlign w:val="baseline"/>
                <w:lang w:val="en-US" w:eastAsia="zh-CN"/>
              </w:rPr>
            </w:pPr>
            <w:r>
              <w:rPr>
                <w:rFonts w:hint="eastAsia" w:ascii="Times New Roman" w:hAnsi="Times New Roman" w:eastAsia="宋体" w:cs="Times New Roman"/>
                <w:bCs/>
                <w:szCs w:val="20"/>
                <w:highlight w:val="none"/>
                <w:vertAlign w:val="baseline"/>
                <w:lang w:val="en-US" w:eastAsia="zh-CN"/>
              </w:rPr>
              <w:t>4</w:t>
            </w:r>
            <w:r>
              <w:rPr>
                <w:rFonts w:hint="eastAsia" w:ascii="Times New Roman" w:hAnsi="Times New Roman" w:eastAsia="宋体" w:cs="Times New Roman"/>
                <w:bCs/>
                <w:szCs w:val="20"/>
                <w:highlight w:val="none"/>
                <w:vertAlign w:val="baseline"/>
                <w:lang w:val="en-US" w:eastAsia="zh-CN"/>
              </w:rPr>
              <w:tab/>
            </w:r>
            <w:r>
              <w:rPr>
                <w:rFonts w:hint="eastAsia" w:ascii="Times New Roman" w:hAnsi="Times New Roman" w:eastAsia="宋体" w:cs="Times New Roman"/>
                <w:bCs/>
                <w:szCs w:val="20"/>
                <w:highlight w:val="none"/>
                <w:vertAlign w:val="baseline"/>
                <w:lang w:val="en-US" w:eastAsia="zh-CN"/>
              </w:rPr>
              <w:t>Include an indicator to indicate the signaling based logged MDT configuration availability in RRCSetupComplete / RRCConnectionSetupComplete and RRCResumeComplete / RRCConnectionResumeComplete.</w:t>
            </w:r>
          </w:p>
          <w:p>
            <w:pPr>
              <w:pStyle w:val="3"/>
              <w:spacing w:line="288" w:lineRule="auto"/>
              <w:rPr>
                <w:rFonts w:hint="eastAsia" w:eastAsia="宋体"/>
                <w:b/>
                <w:bCs w:val="0"/>
                <w:szCs w:val="20"/>
                <w:u w:val="single"/>
                <w:vertAlign w:val="baseline"/>
                <w:lang w:val="en-US" w:eastAsia="zh-CN"/>
              </w:rPr>
            </w:pPr>
            <w:r>
              <w:rPr>
                <w:rFonts w:hint="eastAsia" w:ascii="Times New Roman" w:hAnsi="Times New Roman" w:eastAsia="宋体" w:cs="Times New Roman"/>
                <w:bCs/>
                <w:szCs w:val="20"/>
                <w:highlight w:val="none"/>
                <w:vertAlign w:val="baseline"/>
                <w:lang w:val="en-US" w:eastAsia="zh-CN"/>
              </w:rPr>
              <w:tab/>
            </w:r>
            <w:r>
              <w:rPr>
                <w:rFonts w:hint="eastAsia" w:ascii="Times New Roman" w:hAnsi="Times New Roman" w:eastAsia="宋体" w:cs="Times New Roman"/>
                <w:bCs/>
                <w:szCs w:val="20"/>
                <w:highlight w:val="yellow"/>
                <w:vertAlign w:val="baseline"/>
                <w:lang w:val="en-US" w:eastAsia="zh-CN"/>
              </w:rPr>
              <w:t>FFS: Implicit (flag indicating T330 is running or not) vs explicit indication</w:t>
            </w:r>
          </w:p>
        </w:tc>
      </w:tr>
    </w:tbl>
    <w:p>
      <w:pPr>
        <w:pStyle w:val="3"/>
        <w:rPr>
          <w:rFonts w:hint="eastAsia" w:eastAsia="宋体"/>
          <w:b/>
          <w:bCs w:val="0"/>
          <w:szCs w:val="20"/>
          <w:u w:val="single"/>
          <w:lang w:val="en-US" w:eastAsia="zh-CN"/>
        </w:rPr>
      </w:pPr>
    </w:p>
    <w:p>
      <w:pPr>
        <w:pStyle w:val="3"/>
        <w:spacing w:line="288" w:lineRule="auto"/>
        <w:rPr>
          <w:rFonts w:hint="eastAsia" w:eastAsia="宋体" w:cs="Times New Roman"/>
          <w:bCs/>
          <w:szCs w:val="20"/>
          <w:lang w:val="en-US" w:eastAsia="zh-CN"/>
        </w:rPr>
      </w:pPr>
      <w:r>
        <w:rPr>
          <w:rFonts w:hint="eastAsia" w:eastAsia="宋体" w:cs="Times New Roman"/>
          <w:bCs/>
          <w:szCs w:val="20"/>
          <w:lang w:val="en-US" w:eastAsia="zh-CN"/>
        </w:rPr>
        <w:t>6</w:t>
      </w:r>
      <w:r>
        <w:rPr>
          <w:rFonts w:hint="eastAsia" w:ascii="Times New Roman" w:hAnsi="Times New Roman" w:eastAsia="宋体" w:cs="Times New Roman"/>
          <w:bCs/>
          <w:szCs w:val="20"/>
          <w:lang w:val="en-US" w:eastAsia="zh-CN"/>
        </w:rPr>
        <w:t xml:space="preserve"> companies has provide analysis addressing above ffs issues, and </w:t>
      </w:r>
      <w:r>
        <w:rPr>
          <w:rFonts w:hint="eastAsia" w:eastAsia="宋体" w:cs="Times New Roman"/>
          <w:bCs/>
          <w:szCs w:val="20"/>
          <w:lang w:val="en-US" w:eastAsia="zh-CN"/>
        </w:rPr>
        <w:t>the supporting status is given below:</w:t>
      </w:r>
    </w:p>
    <w:p>
      <w:pPr>
        <w:pStyle w:val="3"/>
        <w:spacing w:line="288" w:lineRule="auto"/>
        <w:rPr>
          <w:rFonts w:hint="eastAsia" w:eastAsia="宋体" w:cs="Times New Roman"/>
          <w:bCs/>
          <w:szCs w:val="20"/>
          <w:lang w:val="en-US" w:eastAsia="zh-CN"/>
        </w:rPr>
      </w:pPr>
      <w:r>
        <w:rPr>
          <w:rFonts w:hint="eastAsia" w:eastAsia="宋体" w:cs="Times New Roman"/>
          <w:bCs/>
          <w:szCs w:val="20"/>
          <w:lang w:val="en-US" w:eastAsia="zh-CN"/>
        </w:rPr>
        <w:t>Explicit indication on T330 status:</w:t>
      </w:r>
    </w:p>
    <w:p>
      <w:pPr>
        <w:pStyle w:val="3"/>
        <w:numPr>
          <w:ilvl w:val="0"/>
          <w:numId w:val="7"/>
        </w:numPr>
        <w:spacing w:line="288" w:lineRule="auto"/>
        <w:ind w:left="840" w:leftChars="0" w:hanging="420" w:firstLineChars="0"/>
        <w:rPr>
          <w:rFonts w:hint="default" w:eastAsia="宋体" w:cs="Times New Roman"/>
          <w:bCs/>
          <w:szCs w:val="20"/>
          <w:lang w:val="en-US" w:eastAsia="zh-CN"/>
        </w:rPr>
      </w:pPr>
      <w:r>
        <w:rPr>
          <w:rFonts w:hint="eastAsia" w:eastAsia="宋体" w:cs="Times New Roman"/>
          <w:bCs/>
          <w:szCs w:val="20"/>
          <w:lang w:val="en-US" w:eastAsia="zh-CN"/>
        </w:rPr>
        <w:t>Proponent: Ericsson/Huawei/Qualcomm/ZTE  4</w:t>
      </w:r>
    </w:p>
    <w:p>
      <w:pPr>
        <w:pStyle w:val="3"/>
        <w:numPr>
          <w:ilvl w:val="0"/>
          <w:numId w:val="7"/>
        </w:numPr>
        <w:spacing w:line="288" w:lineRule="auto"/>
        <w:ind w:left="840" w:leftChars="0" w:hanging="420" w:firstLineChars="0"/>
        <w:rPr>
          <w:rFonts w:hint="default" w:eastAsia="宋体" w:cs="Times New Roman"/>
          <w:bCs/>
          <w:szCs w:val="20"/>
          <w:lang w:val="en-US" w:eastAsia="zh-CN"/>
        </w:rPr>
      </w:pPr>
      <w:r>
        <w:rPr>
          <w:rFonts w:hint="eastAsia" w:eastAsia="宋体" w:cs="Times New Roman"/>
          <w:bCs/>
          <w:szCs w:val="20"/>
          <w:lang w:val="en-US" w:eastAsia="zh-CN"/>
        </w:rPr>
        <w:t>Opponent: Nokia/CMCC 2</w:t>
      </w:r>
    </w:p>
    <w:p>
      <w:pPr>
        <w:pStyle w:val="3"/>
        <w:spacing w:line="288" w:lineRule="auto"/>
        <w:rPr>
          <w:rFonts w:hint="eastAsia" w:eastAsia="宋体" w:cs="Times New Roman"/>
          <w:bCs/>
          <w:szCs w:val="20"/>
          <w:lang w:val="en-US" w:eastAsia="zh-CN"/>
        </w:rPr>
      </w:pPr>
      <w:r>
        <w:rPr>
          <w:rFonts w:hint="eastAsia" w:ascii="Times New Roman" w:hAnsi="Times New Roman" w:eastAsia="宋体" w:cs="Times New Roman"/>
          <w:bCs/>
          <w:szCs w:val="20"/>
          <w:lang w:val="en-US" w:eastAsia="zh-CN"/>
        </w:rPr>
        <w:t xml:space="preserve"> </w:t>
      </w:r>
      <w:r>
        <w:rPr>
          <w:rFonts w:hint="eastAsia" w:eastAsia="宋体" w:cs="Times New Roman"/>
          <w:bCs/>
          <w:szCs w:val="20"/>
          <w:lang w:val="en-US" w:eastAsia="zh-CN"/>
        </w:rPr>
        <w:t>From proponent side, with T330 status together availability bit it is sufficient for NW  to know there are available signalling based MDT information , and NW can be able to differentiate among below scenarios:</w:t>
      </w:r>
    </w:p>
    <w:p>
      <w:pPr>
        <w:pStyle w:val="3"/>
        <w:numPr>
          <w:ilvl w:val="0"/>
          <w:numId w:val="7"/>
        </w:numPr>
        <w:spacing w:line="288" w:lineRule="auto"/>
        <w:ind w:left="840" w:leftChars="0" w:hanging="420" w:firstLineChars="0"/>
        <w:rPr>
          <w:rFonts w:hint="default" w:eastAsia="宋体" w:cs="Times New Roman"/>
          <w:bCs/>
          <w:szCs w:val="20"/>
          <w:lang w:val="en-US" w:eastAsia="zh-CN"/>
        </w:rPr>
      </w:pPr>
      <w:r>
        <w:rPr>
          <w:rFonts w:hint="eastAsia" w:eastAsia="宋体" w:cs="Times New Roman"/>
          <w:bCs/>
          <w:szCs w:val="20"/>
          <w:lang w:val="en-US" w:eastAsia="zh-CN"/>
        </w:rPr>
        <w:t>Signalling based MDT configuration exists and there are unfetched results</w:t>
      </w:r>
    </w:p>
    <w:p>
      <w:pPr>
        <w:pStyle w:val="3"/>
        <w:numPr>
          <w:ilvl w:val="0"/>
          <w:numId w:val="7"/>
        </w:numPr>
        <w:spacing w:line="288" w:lineRule="auto"/>
        <w:ind w:left="840" w:leftChars="0" w:hanging="420" w:firstLineChars="0"/>
        <w:rPr>
          <w:rFonts w:hint="default" w:eastAsia="宋体" w:cs="Times New Roman"/>
          <w:bCs/>
          <w:szCs w:val="20"/>
          <w:lang w:val="en-US" w:eastAsia="zh-CN"/>
        </w:rPr>
      </w:pPr>
      <w:r>
        <w:rPr>
          <w:rFonts w:hint="eastAsia" w:eastAsia="宋体" w:cs="Times New Roman"/>
          <w:bCs/>
          <w:szCs w:val="20"/>
          <w:lang w:val="en-US" w:eastAsia="zh-CN"/>
        </w:rPr>
        <w:t>Signalling based MDT configuration exists and no available measurements</w:t>
      </w:r>
    </w:p>
    <w:p>
      <w:pPr>
        <w:pStyle w:val="3"/>
        <w:numPr>
          <w:ilvl w:val="0"/>
          <w:numId w:val="7"/>
        </w:numPr>
        <w:spacing w:line="288" w:lineRule="auto"/>
        <w:ind w:left="840" w:leftChars="0" w:hanging="420" w:firstLineChars="0"/>
        <w:rPr>
          <w:rFonts w:hint="default" w:eastAsia="宋体" w:cs="Times New Roman"/>
          <w:bCs/>
          <w:szCs w:val="20"/>
          <w:lang w:val="en-US" w:eastAsia="zh-CN"/>
        </w:rPr>
      </w:pPr>
      <w:r>
        <w:rPr>
          <w:rFonts w:hint="eastAsia" w:eastAsia="宋体" w:cs="Times New Roman"/>
          <w:bCs/>
          <w:szCs w:val="20"/>
          <w:lang w:val="en-US" w:eastAsia="zh-CN"/>
        </w:rPr>
        <w:t>Signalling based MDT configuration deleted (T330 expires) and there are unfetched results</w:t>
      </w:r>
    </w:p>
    <w:p>
      <w:pPr>
        <w:pStyle w:val="3"/>
        <w:numPr>
          <w:ilvl w:val="0"/>
          <w:numId w:val="0"/>
        </w:numPr>
        <w:spacing w:line="288" w:lineRule="auto"/>
        <w:rPr>
          <w:rFonts w:hint="eastAsia" w:eastAsia="宋体" w:cs="Times New Roman"/>
          <w:bCs/>
          <w:szCs w:val="20"/>
          <w:lang w:val="en-US" w:eastAsia="zh-CN"/>
        </w:rPr>
      </w:pPr>
      <w:r>
        <w:rPr>
          <w:rFonts w:hint="eastAsia" w:eastAsia="宋体" w:cs="Times New Roman"/>
          <w:bCs/>
          <w:szCs w:val="20"/>
          <w:lang w:val="en-US" w:eastAsia="zh-CN"/>
        </w:rPr>
        <w:t>From opponent point of view, signalling MDT type (</w:t>
      </w:r>
      <w:r>
        <w:rPr>
          <w:lang w:val="en-US"/>
        </w:rPr>
        <w:t xml:space="preserve">(i.e. </w:t>
      </w:r>
      <w:r>
        <w:rPr>
          <w:rFonts w:eastAsia="等线"/>
          <w:i/>
          <w:lang w:eastAsia="zh-CN"/>
        </w:rPr>
        <w:t>sigLoggedMeasType)</w:t>
      </w:r>
      <w:r>
        <w:rPr>
          <w:rFonts w:hint="eastAsia" w:eastAsia="宋体" w:cs="Times New Roman"/>
          <w:bCs/>
          <w:szCs w:val="20"/>
          <w:lang w:val="en-US" w:eastAsia="zh-CN"/>
        </w:rPr>
        <w:t xml:space="preserve">) reported is sufficient to cover above cases, no need for further differentiation. </w:t>
      </w:r>
    </w:p>
    <w:p>
      <w:pPr>
        <w:pStyle w:val="3"/>
        <w:numPr>
          <w:ilvl w:val="0"/>
          <w:numId w:val="0"/>
        </w:numPr>
        <w:spacing w:line="288" w:lineRule="auto"/>
        <w:rPr>
          <w:rFonts w:hint="eastAsia" w:eastAsia="宋体" w:cs="Times New Roman"/>
          <w:bCs/>
          <w:szCs w:val="20"/>
          <w:lang w:val="en-US" w:eastAsia="zh-CN"/>
        </w:rPr>
      </w:pPr>
      <w:r>
        <w:rPr>
          <w:rFonts w:hint="eastAsia" w:eastAsia="宋体" w:cs="Times New Roman"/>
          <w:bCs/>
          <w:szCs w:val="20"/>
          <w:lang w:val="en-US" w:eastAsia="zh-CN"/>
        </w:rPr>
        <w:t>Since there is no strong majority view, it is suggested RAN2 to further discuss whether explicit indication is needed to indicate T330 status.</w:t>
      </w:r>
    </w:p>
    <w:p>
      <w:pPr>
        <w:pStyle w:val="3"/>
        <w:numPr>
          <w:ilvl w:val="0"/>
          <w:numId w:val="0"/>
        </w:numPr>
        <w:spacing w:line="288" w:lineRule="auto"/>
        <w:rPr>
          <w:rFonts w:hint="eastAsia" w:eastAsia="宋体" w:cs="Times New Roman"/>
          <w:b/>
          <w:bCs w:val="0"/>
          <w:szCs w:val="20"/>
          <w:lang w:val="en-US" w:eastAsia="zh-CN"/>
        </w:rPr>
      </w:pPr>
      <w:r>
        <w:rPr>
          <w:rFonts w:hint="eastAsia" w:eastAsia="宋体" w:cs="Times New Roman"/>
          <w:b/>
          <w:bCs w:val="0"/>
          <w:szCs w:val="20"/>
          <w:lang w:val="en-US" w:eastAsia="zh-CN"/>
        </w:rPr>
        <w:t xml:space="preserve">Proposal 2:  RAN2 to further discuss whether explicit indication is needed to indicate T330 status. </w:t>
      </w:r>
    </w:p>
    <w:p>
      <w:pPr>
        <w:pStyle w:val="3"/>
        <w:numPr>
          <w:ilvl w:val="0"/>
          <w:numId w:val="7"/>
        </w:numPr>
        <w:spacing w:line="288" w:lineRule="auto"/>
        <w:ind w:left="840" w:leftChars="0" w:hanging="420" w:firstLineChars="0"/>
        <w:rPr>
          <w:rFonts w:hint="eastAsia" w:eastAsia="宋体" w:cs="Times New Roman"/>
          <w:b/>
          <w:bCs w:val="0"/>
          <w:szCs w:val="20"/>
          <w:lang w:val="en-US" w:eastAsia="zh-CN"/>
        </w:rPr>
      </w:pPr>
      <w:r>
        <w:rPr>
          <w:rFonts w:hint="eastAsia" w:eastAsia="宋体" w:cs="Times New Roman"/>
          <w:b/>
          <w:bCs w:val="0"/>
          <w:szCs w:val="20"/>
          <w:lang w:val="en-US" w:eastAsia="zh-CN"/>
        </w:rPr>
        <w:t>Support : 4</w:t>
      </w:r>
    </w:p>
    <w:p>
      <w:pPr>
        <w:pStyle w:val="3"/>
        <w:numPr>
          <w:ilvl w:val="0"/>
          <w:numId w:val="7"/>
        </w:numPr>
        <w:spacing w:line="288" w:lineRule="auto"/>
        <w:ind w:left="840" w:leftChars="0" w:hanging="420" w:firstLineChars="0"/>
        <w:rPr>
          <w:rFonts w:hint="default" w:eastAsia="宋体" w:cs="Times New Roman"/>
          <w:b/>
          <w:bCs w:val="0"/>
          <w:szCs w:val="20"/>
          <w:lang w:val="en-US" w:eastAsia="zh-CN"/>
        </w:rPr>
      </w:pPr>
      <w:r>
        <w:rPr>
          <w:rFonts w:hint="eastAsia" w:eastAsia="宋体" w:cs="Times New Roman"/>
          <w:b/>
          <w:bCs w:val="0"/>
          <w:szCs w:val="20"/>
          <w:lang w:val="en-US" w:eastAsia="zh-CN"/>
        </w:rPr>
        <w:t>Not support: 2</w:t>
      </w:r>
    </w:p>
    <w:p>
      <w:pPr>
        <w:pStyle w:val="3"/>
        <w:numPr>
          <w:ilvl w:val="0"/>
          <w:numId w:val="0"/>
        </w:numPr>
        <w:spacing w:line="288" w:lineRule="auto"/>
        <w:rPr>
          <w:rFonts w:hint="eastAsia" w:eastAsia="宋体" w:cs="Times New Roman"/>
          <w:bCs/>
          <w:szCs w:val="20"/>
          <w:lang w:val="en-US" w:eastAsia="zh-CN"/>
        </w:rPr>
      </w:pPr>
    </w:p>
    <w:p>
      <w:pPr>
        <w:pStyle w:val="3"/>
        <w:spacing w:line="288" w:lineRule="auto"/>
        <w:rPr>
          <w:rFonts w:hint="eastAsia" w:eastAsia="宋体" w:cs="Times New Roman"/>
          <w:bCs/>
          <w:szCs w:val="20"/>
          <w:lang w:val="en-US" w:eastAsia="zh-CN"/>
        </w:rPr>
      </w:pPr>
      <w:r>
        <w:rPr>
          <w:rFonts w:hint="eastAsia" w:eastAsia="宋体" w:cs="Times New Roman"/>
          <w:bCs/>
          <w:szCs w:val="20"/>
          <w:lang w:val="en-US" w:eastAsia="zh-CN"/>
        </w:rPr>
        <w:t>Furthermore i</w:t>
      </w:r>
      <w:r>
        <w:rPr>
          <w:rFonts w:hint="eastAsia" w:ascii="Times New Roman" w:hAnsi="Times New Roman" w:eastAsia="宋体" w:cs="Times New Roman"/>
          <w:bCs/>
          <w:szCs w:val="20"/>
          <w:lang w:val="en-US" w:eastAsia="zh-CN"/>
        </w:rPr>
        <w:t xml:space="preserve">t is mentioned by 3 companies that T330 indication can be included in </w:t>
      </w:r>
      <w:r>
        <w:rPr>
          <w:rFonts w:hint="eastAsia" w:ascii="Times New Roman" w:hAnsi="Times New Roman" w:eastAsia="宋体" w:cs="Times New Roman"/>
          <w:bCs/>
          <w:szCs w:val="20"/>
          <w:highlight w:val="none"/>
          <w:vertAlign w:val="baseline"/>
          <w:lang w:val="en-US" w:eastAsia="zh-CN"/>
        </w:rPr>
        <w:t xml:space="preserve">RRCSetupComplete / RRCConnectionSetupComplete and RRCResumeComplete / RRCConnectionResumeComplete </w:t>
      </w:r>
      <w:r>
        <w:rPr>
          <w:rFonts w:hint="eastAsia" w:ascii="Times New Roman" w:hAnsi="Times New Roman" w:eastAsia="宋体" w:cs="Times New Roman"/>
          <w:bCs/>
          <w:szCs w:val="20"/>
          <w:lang w:val="en-US" w:eastAsia="zh-CN"/>
        </w:rPr>
        <w:t xml:space="preserve">to implicitly indicate there is an signalling based logged MDT configuration available. Moreover, 3 companies explicitly propose two status is used to indicate whether T330 is running with slightly difference in formulation., which shall be able to resolved during CR review phase.  </w:t>
      </w:r>
      <w:r>
        <w:rPr>
          <w:rFonts w:hint="eastAsia" w:eastAsia="宋体" w:cs="Times New Roman"/>
          <w:bCs/>
          <w:szCs w:val="20"/>
          <w:lang w:val="en-US" w:eastAsia="zh-CN"/>
        </w:rPr>
        <w:t>To help with the progress, following proposals can be treated if explicit T330 indication is agreed.</w:t>
      </w:r>
    </w:p>
    <w:p>
      <w:pPr>
        <w:pStyle w:val="3"/>
        <w:spacing w:line="288" w:lineRule="auto"/>
        <w:rPr>
          <w:rFonts w:hint="default" w:eastAsia="宋体" w:cs="Times New Roman"/>
          <w:b/>
          <w:bCs w:val="0"/>
          <w:szCs w:val="20"/>
          <w:u w:val="none"/>
          <w:lang w:val="en-US" w:eastAsia="zh-CN"/>
        </w:rPr>
      </w:pPr>
      <w:r>
        <w:rPr>
          <w:rFonts w:hint="eastAsia" w:eastAsia="宋体" w:cs="Times New Roman"/>
          <w:b/>
          <w:bCs w:val="0"/>
          <w:szCs w:val="20"/>
          <w:u w:val="none"/>
          <w:lang w:val="en-US" w:eastAsia="zh-CN"/>
        </w:rPr>
        <w:t>Only treated if explicit T330 status indication in P2 is agreed</w:t>
      </w:r>
    </w:p>
    <w:p>
      <w:pPr>
        <w:pStyle w:val="3"/>
        <w:spacing w:before="120"/>
        <w:ind w:left="1152" w:hanging="1152"/>
        <w:rPr>
          <w:rFonts w:hint="eastAsia" w:eastAsia="宋体"/>
          <w:b/>
          <w:szCs w:val="20"/>
          <w:lang w:val="en-US" w:eastAsia="zh-CN"/>
        </w:rPr>
      </w:pPr>
      <w:r>
        <w:rPr>
          <w:rFonts w:eastAsia="宋体"/>
          <w:b/>
          <w:szCs w:val="20"/>
          <w:lang w:eastAsia="zh-CN"/>
        </w:rPr>
        <w:t>P</w:t>
      </w:r>
      <w:r>
        <w:rPr>
          <w:rFonts w:hint="eastAsia" w:eastAsia="宋体"/>
          <w:b/>
          <w:szCs w:val="20"/>
          <w:lang w:eastAsia="zh-CN"/>
        </w:rPr>
        <w:t xml:space="preserve">roposal </w:t>
      </w:r>
      <w:r>
        <w:rPr>
          <w:rFonts w:hint="eastAsia" w:eastAsia="宋体"/>
          <w:b/>
          <w:szCs w:val="20"/>
          <w:lang w:val="en-US" w:eastAsia="zh-CN"/>
        </w:rPr>
        <w:t>2-a</w:t>
      </w:r>
      <w:r>
        <w:rPr>
          <w:rFonts w:hint="eastAsia" w:eastAsia="宋体"/>
          <w:b/>
          <w:szCs w:val="20"/>
          <w:lang w:eastAsia="zh-CN"/>
        </w:rPr>
        <w:tab/>
      </w:r>
      <w:r>
        <w:rPr>
          <w:rFonts w:hint="eastAsia" w:eastAsia="宋体"/>
          <w:b/>
          <w:szCs w:val="20"/>
          <w:lang w:val="en-US" w:eastAsia="zh-CN"/>
        </w:rPr>
        <w:t>T330 indication is used to indicate whether T330 is running or not, which is explicitly included for the following case:</w:t>
      </w:r>
    </w:p>
    <w:p>
      <w:pPr>
        <w:pStyle w:val="3"/>
        <w:numPr>
          <w:ilvl w:val="0"/>
          <w:numId w:val="7"/>
        </w:numPr>
        <w:spacing w:before="120"/>
        <w:ind w:left="840" w:leftChars="0" w:hanging="420" w:firstLineChars="0"/>
        <w:rPr>
          <w:rFonts w:hint="eastAsia" w:eastAsia="宋体"/>
          <w:b/>
          <w:szCs w:val="20"/>
          <w:lang w:val="en-US" w:eastAsia="zh-CN"/>
        </w:rPr>
      </w:pPr>
      <w:r>
        <w:rPr>
          <w:rFonts w:hint="eastAsia" w:eastAsia="宋体"/>
          <w:b/>
          <w:szCs w:val="20"/>
          <w:lang w:val="en-US" w:eastAsia="zh-CN"/>
        </w:rPr>
        <w:t>UE has signalling MDT configuration stored (T330 is running)</w:t>
      </w:r>
    </w:p>
    <w:p>
      <w:pPr>
        <w:pStyle w:val="3"/>
        <w:numPr>
          <w:ilvl w:val="0"/>
          <w:numId w:val="7"/>
        </w:numPr>
        <w:spacing w:before="120"/>
        <w:ind w:left="840" w:leftChars="0" w:hanging="420" w:firstLineChars="0"/>
        <w:rPr>
          <w:rFonts w:hint="eastAsia" w:eastAsia="宋体"/>
          <w:b/>
          <w:szCs w:val="20"/>
          <w:lang w:val="en-US" w:eastAsia="zh-CN"/>
        </w:rPr>
      </w:pPr>
      <w:r>
        <w:rPr>
          <w:rFonts w:hint="eastAsia" w:eastAsia="宋体"/>
          <w:b/>
          <w:szCs w:val="20"/>
          <w:lang w:val="en-US" w:eastAsia="zh-CN"/>
        </w:rPr>
        <w:t>UE has signalling MDT results available yet T330 is expired</w:t>
      </w:r>
    </w:p>
    <w:p>
      <w:pPr>
        <w:pStyle w:val="3"/>
        <w:rPr>
          <w:rFonts w:eastAsiaTheme="minorEastAsia"/>
          <w:bCs/>
          <w:szCs w:val="20"/>
          <w:lang w:val="en-GB" w:eastAsia="zh-CN"/>
        </w:rPr>
      </w:pPr>
      <w:r>
        <w:rPr>
          <w:rFonts w:hint="eastAsia" w:eastAsiaTheme="minorEastAsia"/>
          <w:bCs/>
          <w:szCs w:val="20"/>
          <w:lang w:val="en-US" w:eastAsia="zh-CN"/>
        </w:rPr>
        <w:t xml:space="preserve">      </w:t>
      </w:r>
      <w:r>
        <w:rPr>
          <w:rFonts w:hint="eastAsia" w:eastAsiaTheme="minorEastAsia"/>
          <w:b/>
          <w:bCs w:val="0"/>
          <w:szCs w:val="20"/>
          <w:lang w:val="en-US" w:eastAsia="zh-CN"/>
        </w:rPr>
        <w:t>How to formulate T330 indication can be discussed during running CR review.</w:t>
      </w:r>
    </w:p>
    <w:p>
      <w:pPr>
        <w:pStyle w:val="4"/>
        <w:tabs>
          <w:tab w:val="left" w:pos="-806"/>
          <w:tab w:val="clear" w:pos="851"/>
        </w:tabs>
        <w:ind w:left="-806" w:firstLine="806"/>
        <w:rPr>
          <w:rFonts w:eastAsiaTheme="minorEastAsia"/>
          <w:sz w:val="22"/>
          <w:szCs w:val="22"/>
        </w:rPr>
      </w:pPr>
      <w:r>
        <w:rPr>
          <w:rFonts w:hint="eastAsia" w:eastAsiaTheme="minorEastAsia"/>
          <w:sz w:val="22"/>
          <w:szCs w:val="22"/>
          <w:lang w:val="en-US" w:eastAsia="zh-CN"/>
        </w:rPr>
        <w:t>EMR</w:t>
      </w:r>
    </w:p>
    <w:p>
      <w:pPr>
        <w:pStyle w:val="3"/>
        <w:rPr>
          <w:rFonts w:eastAsiaTheme="minorEastAsia"/>
          <w:lang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24"/>
        <w:gridCol w:w="6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24" w:type="dxa"/>
          </w:tcPr>
          <w:p>
            <w:pPr>
              <w:pStyle w:val="3"/>
              <w:rPr>
                <w:rFonts w:eastAsiaTheme="minorEastAsia"/>
                <w:b/>
                <w:lang w:eastAsia="zh-CN"/>
              </w:rPr>
            </w:pPr>
            <w:r>
              <w:rPr>
                <w:rFonts w:eastAsiaTheme="minorEastAsia"/>
                <w:b/>
                <w:lang w:eastAsia="zh-CN"/>
              </w:rPr>
              <w:t>Company name</w:t>
            </w:r>
          </w:p>
        </w:tc>
        <w:tc>
          <w:tcPr>
            <w:tcW w:w="6820"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cs="Times New Roman" w:eastAsiaTheme="minorEastAsia"/>
                <w:szCs w:val="24"/>
                <w:lang w:val="en-US" w:eastAsia="zh-CN" w:bidi="ar-SA"/>
              </w:rPr>
            </w:pPr>
            <w:r>
              <w:fldChar w:fldCharType="begin"/>
            </w:r>
            <w:r>
              <w:instrText xml:space="preserve"> HYPERLINK "file://D://3GPP Sync\\RAN2\\TSGR2_116bis-e\\Docs\\R2-2200397.zip" </w:instrText>
            </w:r>
            <w:r>
              <w:fldChar w:fldCharType="separate"/>
            </w:r>
            <w:r>
              <w:rPr>
                <w:rStyle w:val="31"/>
              </w:rPr>
              <w:t>R2-2200397</w:t>
            </w:r>
            <w:r>
              <w:fldChar w:fldCharType="end"/>
            </w:r>
          </w:p>
        </w:tc>
        <w:tc>
          <w:tcPr>
            <w:tcW w:w="1224" w:type="dxa"/>
            <w:vAlign w:val="top"/>
          </w:tcPr>
          <w:p>
            <w:pPr>
              <w:pStyle w:val="3"/>
              <w:rPr>
                <w:rFonts w:hint="default" w:ascii="Times New Roman" w:hAnsi="Times New Roman" w:cs="Times New Roman" w:eastAsiaTheme="minorEastAsia"/>
                <w:szCs w:val="24"/>
                <w:lang w:val="en-US" w:eastAsia="zh-CN" w:bidi="ar-SA"/>
              </w:rPr>
            </w:pPr>
            <w:r>
              <w:rPr>
                <w:rFonts w:hint="eastAsia" w:eastAsiaTheme="minorEastAsia"/>
                <w:lang w:val="en-US" w:eastAsia="zh-CN"/>
              </w:rPr>
              <w:t>CATT</w:t>
            </w:r>
          </w:p>
        </w:tc>
        <w:tc>
          <w:tcPr>
            <w:tcW w:w="6820" w:type="dxa"/>
          </w:tcPr>
          <w:p>
            <w:pPr>
              <w:spacing w:line="288" w:lineRule="auto"/>
              <w:rPr>
                <w:rFonts w:hint="eastAsia" w:ascii="Times New Roman" w:hAnsi="Times New Roman" w:eastAsia="Times New Roman" w:cs="Times New Roman"/>
                <w:b/>
                <w:bCs/>
                <w:lang w:val="en-GB" w:eastAsia="zh-CN"/>
              </w:rPr>
            </w:pPr>
            <w:r>
              <w:rPr>
                <w:rFonts w:hint="eastAsia" w:ascii="Times New Roman" w:hAnsi="Times New Roman" w:eastAsia="Times New Roman" w:cs="Times New Roman"/>
                <w:b/>
                <w:bCs/>
                <w:lang w:val="en-GB" w:eastAsia="zh-CN"/>
              </w:rPr>
              <w:t>Proposal 1: RAN2 to agree on the following UE logging principle for early measurements logging in logged MDT:</w:t>
            </w:r>
          </w:p>
          <w:p>
            <w:pPr>
              <w:pStyle w:val="3"/>
              <w:numPr>
                <w:ilvl w:val="0"/>
                <w:numId w:val="8"/>
              </w:numPr>
              <w:spacing w:before="120" w:beforeLines="50" w:line="240" w:lineRule="auto"/>
              <w:ind w:left="720"/>
              <w:rPr>
                <w:rFonts w:eastAsiaTheme="minorEastAsia"/>
                <w:b/>
                <w:bCs/>
                <w:lang w:val="en-GB" w:eastAsia="zh-CN"/>
              </w:rPr>
            </w:pPr>
            <w:r>
              <w:rPr>
                <w:rFonts w:eastAsiaTheme="minorEastAsia"/>
                <w:b/>
                <w:bCs/>
                <w:lang w:val="en-GB" w:eastAsia="zh-CN"/>
              </w:rPr>
              <w:t xml:space="preserve">If </w:t>
            </w:r>
            <w:r>
              <w:rPr>
                <w:rFonts w:eastAsiaTheme="minorEastAsia"/>
                <w:b/>
                <w:bCs/>
                <w:i/>
                <w:iCs/>
                <w:lang w:val="en-GB" w:eastAsia="zh-CN"/>
              </w:rPr>
              <w:t>earlyMeasIndication-r17</w:t>
            </w:r>
            <w:r>
              <w:rPr>
                <w:rFonts w:eastAsiaTheme="minorEastAsia"/>
                <w:b/>
                <w:bCs/>
                <w:lang w:val="en-GB" w:eastAsia="zh-CN"/>
              </w:rPr>
              <w:t xml:space="preserve"> is configured in </w:t>
            </w:r>
            <w:r>
              <w:rPr>
                <w:rFonts w:eastAsiaTheme="minorEastAsia"/>
                <w:b/>
                <w:bCs/>
                <w:i/>
                <w:iCs/>
                <w:lang w:val="en-GB" w:eastAsia="zh-CN"/>
              </w:rPr>
              <w:t>loggedMeasurementConfiguration</w:t>
            </w:r>
            <w:r>
              <w:rPr>
                <w:rFonts w:eastAsiaTheme="minorEastAsia"/>
                <w:b/>
                <w:bCs/>
                <w:lang w:val="en-GB" w:eastAsia="zh-CN"/>
              </w:rPr>
              <w:t xml:space="preserve"> and extended </w:t>
            </w:r>
            <w:bookmarkStart w:id="6" w:name="OLE_LINK2"/>
            <w:r>
              <w:rPr>
                <w:rFonts w:eastAsiaTheme="minorEastAsia"/>
                <w:b/>
                <w:bCs/>
                <w:i/>
                <w:iCs/>
                <w:lang w:val="en-GB" w:eastAsia="zh-CN"/>
              </w:rPr>
              <w:t>AreaConfig</w:t>
            </w:r>
            <w:r>
              <w:rPr>
                <w:rFonts w:eastAsiaTheme="minorEastAsia"/>
                <w:b/>
                <w:bCs/>
                <w:lang w:val="en-GB" w:eastAsia="zh-CN"/>
              </w:rPr>
              <w:t xml:space="preserve"> and/or </w:t>
            </w:r>
            <w:r>
              <w:rPr>
                <w:rFonts w:eastAsiaTheme="minorEastAsia"/>
                <w:b/>
                <w:bCs/>
                <w:i/>
                <w:iCs/>
                <w:lang w:val="en-GB" w:eastAsia="zh-CN"/>
              </w:rPr>
              <w:t>InterFreqTargetInfo</w:t>
            </w:r>
            <w:bookmarkEnd w:id="6"/>
            <w:r>
              <w:rPr>
                <w:rFonts w:eastAsiaTheme="minorEastAsia"/>
                <w:b/>
                <w:bCs/>
                <w:lang w:val="en-GB" w:eastAsia="zh-CN"/>
              </w:rPr>
              <w:t xml:space="preserve"> is not present: </w:t>
            </w:r>
          </w:p>
          <w:p>
            <w:pPr>
              <w:pStyle w:val="3"/>
              <w:spacing w:before="120" w:beforeLines="50" w:line="240" w:lineRule="auto"/>
              <w:ind w:left="720"/>
              <w:rPr>
                <w:rFonts w:eastAsiaTheme="minorEastAsia"/>
                <w:b/>
                <w:bCs/>
                <w:lang w:val="en-GB" w:eastAsia="zh-CN"/>
              </w:rPr>
            </w:pPr>
            <w:r>
              <w:rPr>
                <w:rFonts w:eastAsiaTheme="minorEastAsia"/>
                <w:b/>
                <w:bCs/>
                <w:lang w:val="en-GB" w:eastAsia="zh-CN"/>
              </w:rPr>
              <w:t xml:space="preserve">         - UE performs logged MDT measurement and logging according to legacy MDT measurement performance principles</w:t>
            </w:r>
          </w:p>
          <w:p>
            <w:pPr>
              <w:pStyle w:val="3"/>
              <w:spacing w:before="120" w:beforeLines="50" w:line="240" w:lineRule="auto"/>
              <w:ind w:left="720"/>
              <w:rPr>
                <w:rFonts w:eastAsiaTheme="minorEastAsia"/>
                <w:b/>
                <w:bCs/>
                <w:lang w:val="en-GB" w:eastAsia="zh-CN"/>
              </w:rPr>
            </w:pPr>
            <w:r>
              <w:rPr>
                <w:rFonts w:eastAsiaTheme="minorEastAsia"/>
                <w:b/>
                <w:bCs/>
                <w:lang w:val="en-GB" w:eastAsia="zh-CN"/>
              </w:rPr>
              <w:t xml:space="preserve">         - UE logs early measurement results which is measured based on early measurement performance principles in logged MDT measurement report</w:t>
            </w:r>
          </w:p>
          <w:p>
            <w:pPr>
              <w:pStyle w:val="3"/>
              <w:numPr>
                <w:ilvl w:val="0"/>
                <w:numId w:val="8"/>
              </w:numPr>
              <w:spacing w:before="120" w:beforeLines="50" w:line="240" w:lineRule="auto"/>
              <w:ind w:left="720"/>
              <w:rPr>
                <w:rFonts w:eastAsiaTheme="minorEastAsia"/>
                <w:b/>
                <w:bCs/>
                <w:lang w:val="en-GB" w:eastAsia="zh-CN"/>
              </w:rPr>
            </w:pPr>
            <w:r>
              <w:rPr>
                <w:rFonts w:eastAsiaTheme="minorEastAsia"/>
                <w:b/>
                <w:bCs/>
                <w:lang w:val="en-GB" w:eastAsia="zh-CN"/>
              </w:rPr>
              <w:t xml:space="preserve">If </w:t>
            </w:r>
            <w:r>
              <w:rPr>
                <w:rFonts w:eastAsiaTheme="minorEastAsia"/>
                <w:b/>
                <w:bCs/>
                <w:i/>
                <w:iCs/>
                <w:lang w:val="en-GB" w:eastAsia="zh-CN"/>
              </w:rPr>
              <w:t>earlyMeasIndication-r17</w:t>
            </w:r>
            <w:r>
              <w:rPr>
                <w:rFonts w:eastAsiaTheme="minorEastAsia"/>
                <w:b/>
                <w:bCs/>
                <w:lang w:val="en-GB" w:eastAsia="zh-CN"/>
              </w:rPr>
              <w:t xml:space="preserve"> is not configured in </w:t>
            </w:r>
            <w:r>
              <w:rPr>
                <w:rFonts w:eastAsiaTheme="minorEastAsia"/>
                <w:b/>
                <w:bCs/>
                <w:i/>
                <w:iCs/>
                <w:lang w:val="en-GB" w:eastAsia="zh-CN"/>
              </w:rPr>
              <w:t>loggedMeasurementConfiguration</w:t>
            </w:r>
            <w:r>
              <w:rPr>
                <w:rFonts w:eastAsiaTheme="minorEastAsia"/>
                <w:b/>
                <w:bCs/>
                <w:lang w:val="en-GB" w:eastAsia="zh-CN"/>
              </w:rPr>
              <w:t xml:space="preserve"> and extended </w:t>
            </w:r>
            <w:r>
              <w:rPr>
                <w:rFonts w:eastAsiaTheme="minorEastAsia"/>
                <w:b/>
                <w:bCs/>
                <w:i/>
                <w:iCs/>
                <w:lang w:val="en-GB" w:eastAsia="zh-CN"/>
              </w:rPr>
              <w:t>AreaConfig</w:t>
            </w:r>
            <w:r>
              <w:rPr>
                <w:rFonts w:eastAsiaTheme="minorEastAsia"/>
                <w:b/>
                <w:bCs/>
                <w:lang w:val="en-GB" w:eastAsia="zh-CN"/>
              </w:rPr>
              <w:t xml:space="preserve"> and/or </w:t>
            </w:r>
            <w:r>
              <w:rPr>
                <w:rFonts w:eastAsiaTheme="minorEastAsia"/>
                <w:b/>
                <w:bCs/>
                <w:i/>
                <w:iCs/>
                <w:lang w:val="en-GB" w:eastAsia="zh-CN"/>
              </w:rPr>
              <w:t>InterFreqTargetInfo</w:t>
            </w:r>
            <w:r>
              <w:rPr>
                <w:rFonts w:eastAsiaTheme="minorEastAsia"/>
                <w:b/>
                <w:bCs/>
                <w:lang w:val="en-GB" w:eastAsia="zh-CN"/>
              </w:rPr>
              <w:t xml:space="preserve"> is present:</w:t>
            </w:r>
          </w:p>
          <w:p>
            <w:pPr>
              <w:pStyle w:val="3"/>
              <w:spacing w:before="120" w:beforeLines="50" w:line="240" w:lineRule="auto"/>
              <w:ind w:left="360" w:firstLine="803" w:firstLineChars="400"/>
              <w:rPr>
                <w:rFonts w:eastAsiaTheme="minorEastAsia"/>
                <w:b/>
                <w:bCs/>
                <w:lang w:val="en-GB" w:eastAsia="zh-CN"/>
              </w:rPr>
            </w:pPr>
            <w:r>
              <w:rPr>
                <w:rFonts w:eastAsiaTheme="minorEastAsia"/>
                <w:b/>
                <w:bCs/>
                <w:lang w:val="en-GB" w:eastAsia="zh-CN"/>
              </w:rPr>
              <w:t>- UE performs logged MDT measurement and logging according to legacy MDT measurement performance principles</w:t>
            </w:r>
          </w:p>
          <w:p>
            <w:pPr>
              <w:pStyle w:val="3"/>
              <w:numPr>
                <w:ilvl w:val="0"/>
                <w:numId w:val="8"/>
              </w:numPr>
              <w:spacing w:before="120" w:beforeLines="50" w:line="240" w:lineRule="auto"/>
              <w:ind w:left="720"/>
              <w:rPr>
                <w:rFonts w:eastAsiaTheme="minorEastAsia"/>
                <w:b/>
                <w:bCs/>
                <w:lang w:val="en-GB" w:eastAsia="zh-CN"/>
              </w:rPr>
            </w:pPr>
            <w:r>
              <w:rPr>
                <w:rFonts w:eastAsiaTheme="minorEastAsia"/>
                <w:b/>
                <w:bCs/>
                <w:lang w:val="en-GB" w:eastAsia="zh-CN"/>
              </w:rPr>
              <w:t xml:space="preserve">If </w:t>
            </w:r>
            <w:r>
              <w:rPr>
                <w:rFonts w:eastAsiaTheme="minorEastAsia"/>
                <w:b/>
                <w:bCs/>
                <w:i/>
                <w:iCs/>
                <w:lang w:val="en-GB" w:eastAsia="zh-CN"/>
              </w:rPr>
              <w:t>earlyMeasIndication-r17</w:t>
            </w:r>
            <w:r>
              <w:rPr>
                <w:rFonts w:eastAsiaTheme="minorEastAsia"/>
                <w:b/>
                <w:bCs/>
                <w:lang w:val="en-GB" w:eastAsia="zh-CN"/>
              </w:rPr>
              <w:t xml:space="preserve"> is configured in </w:t>
            </w:r>
            <w:r>
              <w:rPr>
                <w:rFonts w:eastAsiaTheme="minorEastAsia"/>
                <w:b/>
                <w:bCs/>
                <w:i/>
                <w:iCs/>
                <w:lang w:val="en-GB" w:eastAsia="zh-CN"/>
              </w:rPr>
              <w:t>loggedMeasurementConfiguration</w:t>
            </w:r>
            <w:r>
              <w:rPr>
                <w:rFonts w:eastAsiaTheme="minorEastAsia"/>
                <w:b/>
                <w:bCs/>
                <w:lang w:val="en-GB" w:eastAsia="zh-CN"/>
              </w:rPr>
              <w:t xml:space="preserve"> and extended </w:t>
            </w:r>
            <w:r>
              <w:rPr>
                <w:rFonts w:eastAsiaTheme="minorEastAsia"/>
                <w:b/>
                <w:bCs/>
                <w:i/>
                <w:iCs/>
                <w:lang w:val="en-GB" w:eastAsia="zh-CN"/>
              </w:rPr>
              <w:t>AreaConfig</w:t>
            </w:r>
            <w:r>
              <w:rPr>
                <w:rFonts w:eastAsiaTheme="minorEastAsia"/>
                <w:b/>
                <w:bCs/>
                <w:lang w:val="en-GB" w:eastAsia="zh-CN"/>
              </w:rPr>
              <w:t xml:space="preserve"> and/or </w:t>
            </w:r>
            <w:r>
              <w:rPr>
                <w:rFonts w:eastAsiaTheme="minorEastAsia"/>
                <w:b/>
                <w:bCs/>
                <w:i/>
                <w:iCs/>
                <w:lang w:val="en-GB" w:eastAsia="zh-CN"/>
              </w:rPr>
              <w:t>InterFreqTargetInfo</w:t>
            </w:r>
            <w:r>
              <w:rPr>
                <w:rFonts w:eastAsiaTheme="minorEastAsia"/>
                <w:b/>
                <w:bCs/>
                <w:lang w:val="en-GB" w:eastAsia="zh-CN"/>
              </w:rPr>
              <w:t xml:space="preserve"> is present:</w:t>
            </w:r>
          </w:p>
          <w:p>
            <w:pPr>
              <w:pStyle w:val="3"/>
              <w:spacing w:before="120" w:beforeLines="50" w:line="240" w:lineRule="auto"/>
              <w:ind w:left="360" w:firstLine="803" w:firstLineChars="400"/>
              <w:rPr>
                <w:rFonts w:eastAsiaTheme="minorEastAsia"/>
                <w:b/>
                <w:bCs/>
                <w:lang w:val="en-GB" w:eastAsia="zh-CN"/>
              </w:rPr>
            </w:pPr>
            <w:r>
              <w:rPr>
                <w:rFonts w:eastAsiaTheme="minorEastAsia"/>
                <w:b/>
                <w:bCs/>
                <w:lang w:val="en-GB" w:eastAsia="zh-CN"/>
              </w:rPr>
              <w:t xml:space="preserve">- UE ignores </w:t>
            </w:r>
            <w:r>
              <w:rPr>
                <w:rFonts w:eastAsiaTheme="minorEastAsia"/>
                <w:b/>
                <w:bCs/>
                <w:i/>
                <w:iCs/>
                <w:lang w:val="en-GB" w:eastAsia="zh-CN"/>
              </w:rPr>
              <w:t>earlyMeasIndication-r17</w:t>
            </w:r>
          </w:p>
          <w:p>
            <w:pPr>
              <w:pStyle w:val="3"/>
              <w:spacing w:before="120" w:beforeLines="50" w:line="240" w:lineRule="auto"/>
              <w:ind w:left="360" w:firstLine="803" w:firstLineChars="400"/>
              <w:rPr>
                <w:rFonts w:eastAsiaTheme="minorEastAsia"/>
                <w:b/>
                <w:bCs/>
                <w:lang w:val="en-GB" w:eastAsia="zh-CN"/>
              </w:rPr>
            </w:pPr>
            <w:r>
              <w:rPr>
                <w:rFonts w:eastAsiaTheme="minorEastAsia"/>
                <w:b/>
                <w:bCs/>
                <w:lang w:val="en-GB" w:eastAsia="zh-CN"/>
              </w:rPr>
              <w:t>-</w:t>
            </w:r>
            <w:r>
              <w:rPr>
                <w:rFonts w:hint="eastAsia" w:eastAsiaTheme="minorEastAsia"/>
                <w:b/>
                <w:bCs/>
                <w:lang w:val="en-GB" w:eastAsia="zh-CN"/>
              </w:rPr>
              <w:t xml:space="preserve"> </w:t>
            </w:r>
            <w:r>
              <w:rPr>
                <w:rFonts w:eastAsiaTheme="minorEastAsia"/>
                <w:b/>
                <w:bCs/>
                <w:lang w:val="en-GB" w:eastAsia="zh-CN"/>
              </w:rPr>
              <w:t>UE performs logged MDT measurement and logging according to legacy MDT measurement performance principles</w:t>
            </w:r>
          </w:p>
          <w:p>
            <w:pPr>
              <w:pStyle w:val="12"/>
              <w:jc w:val="both"/>
              <w:rPr>
                <w:rFonts w:eastAsiaTheme="minorEastAsia"/>
                <w:bCs/>
                <w:lang w:eastAsia="zh-CN"/>
              </w:rPr>
            </w:pPr>
            <w:r>
              <w:rPr>
                <w:rFonts w:hint="eastAsia" w:ascii="Times New Roman" w:hAnsi="Times New Roman" w:eastAsia="Times New Roman" w:cs="Times New Roman"/>
                <w:b/>
                <w:bCs/>
                <w:szCs w:val="24"/>
                <w:lang w:val="en-US" w:eastAsia="zh-CN" w:bidi="ar-SA"/>
              </w:rPr>
              <w:t>Proposal 2: The procedure description of earlyMeasIndication-r17 in VarLogMeasConfig in 5.5a.1.3 section is missing and needs to be added.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eastAsia="MS Mincho" w:cs="Times New Roman"/>
                <w:szCs w:val="24"/>
                <w:lang w:val="en-US" w:eastAsia="en-US" w:bidi="ar-SA"/>
              </w:rPr>
            </w:pPr>
            <w:r>
              <w:fldChar w:fldCharType="begin"/>
            </w:r>
            <w:r>
              <w:instrText xml:space="preserve"> HYPERLINK "file://D://3GPP Sync\\RAN2\\TSGR2_116bis-e\\Docs\\R2-2200889.zip" </w:instrText>
            </w:r>
            <w:r>
              <w:fldChar w:fldCharType="separate"/>
            </w:r>
            <w:r>
              <w:rPr>
                <w:rStyle w:val="31"/>
              </w:rPr>
              <w:t>R2-2200889</w:t>
            </w:r>
            <w:r>
              <w:fldChar w:fldCharType="end"/>
            </w:r>
          </w:p>
        </w:tc>
        <w:tc>
          <w:tcPr>
            <w:tcW w:w="1224" w:type="dxa"/>
            <w:vAlign w:val="top"/>
          </w:tcPr>
          <w:p>
            <w:pPr>
              <w:pStyle w:val="3"/>
              <w:rPr>
                <w:rFonts w:ascii="Times New Roman" w:hAnsi="Times New Roman" w:cs="Times New Roman" w:eastAsiaTheme="minorEastAsia"/>
                <w:szCs w:val="24"/>
                <w:lang w:val="en-GB" w:eastAsia="zh-CN" w:bidi="ar-SA"/>
              </w:rPr>
            </w:pPr>
            <w:r>
              <w:t>Ericsson</w:t>
            </w:r>
          </w:p>
        </w:tc>
        <w:tc>
          <w:tcPr>
            <w:tcW w:w="6820" w:type="dxa"/>
          </w:tcPr>
          <w:p>
            <w:pPr>
              <w:spacing w:line="288" w:lineRule="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"_Toc90647037"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1</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RAN2 agree to implement logging of the early measurement in the MDT measurement report based on the provided TP in the Annex of the paper.</w:t>
            </w:r>
            <w:r>
              <w:rPr>
                <w:rFonts w:hint="eastAsia" w:ascii="Times New Roman" w:hAnsi="Times New Roman" w:eastAsia="Times New Roman" w:cs="Times New Roman"/>
                <w:b/>
                <w:bCs/>
                <w:lang w:val="en-US" w:eastAsia="zh-CN"/>
              </w:rPr>
              <w:fldChar w:fldCharType="end"/>
            </w:r>
          </w:p>
          <w:p>
            <w:pPr>
              <w:pStyle w:val="67"/>
              <w:numPr>
                <w:ilvl w:val="0"/>
                <w:numId w:val="9"/>
              </w:numPr>
              <w:spacing w:before="20" w:after="20" w:line="240" w:lineRule="auto"/>
              <w:ind w:right="57"/>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UE can be configured with an explicit flag to indicate whether early measurement related frequencies should be logged in MDT report</w:t>
            </w:r>
          </w:p>
          <w:p>
            <w:pPr>
              <w:pStyle w:val="67"/>
              <w:numPr>
                <w:ilvl w:val="1"/>
                <w:numId w:val="9"/>
              </w:numPr>
              <w:spacing w:before="20" w:after="20" w:line="240" w:lineRule="auto"/>
              <w:ind w:right="57"/>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this flag is present, then the UE is allowed to log early measurement frequencies in logged MDT report</w:t>
            </w:r>
          </w:p>
          <w:p>
            <w:pPr>
              <w:pStyle w:val="67"/>
              <w:numPr>
                <w:ilvl w:val="1"/>
                <w:numId w:val="9"/>
              </w:numPr>
              <w:spacing w:before="20" w:after="20" w:line="240" w:lineRule="auto"/>
              <w:ind w:right="57"/>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this flag is absent, then the UE is not allowed to log early measurement frequencies in logged MDT report</w:t>
            </w:r>
          </w:p>
          <w:p>
            <w:pPr>
              <w:pStyle w:val="67"/>
              <w:numPr>
                <w:ilvl w:val="0"/>
                <w:numId w:val="9"/>
              </w:numPr>
              <w:spacing w:before="20" w:after="20" w:line="240" w:lineRule="auto"/>
              <w:ind w:right="57"/>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If the UE is configured with </w:t>
            </w:r>
            <w:r>
              <w:rPr>
                <w:rFonts w:hint="default" w:ascii="Times New Roman" w:hAnsi="Times New Roman" w:cs="Times New Roman"/>
                <w:b/>
                <w:bCs/>
                <w:i/>
                <w:iCs/>
                <w:sz w:val="20"/>
                <w:szCs w:val="20"/>
              </w:rPr>
              <w:t>InterFreqTargetInfo</w:t>
            </w:r>
            <w:r>
              <w:rPr>
                <w:rFonts w:hint="default" w:ascii="Times New Roman" w:hAnsi="Times New Roman" w:cs="Times New Roman"/>
                <w:sz w:val="20"/>
                <w:szCs w:val="20"/>
                <w:lang w:eastAsia="zh-CN"/>
              </w:rPr>
              <w:t xml:space="preserve"> then the UE performs logging of measurements only on these frequencies.</w:t>
            </w:r>
          </w:p>
          <w:p>
            <w:pPr>
              <w:pStyle w:val="67"/>
              <w:numPr>
                <w:ilvl w:val="1"/>
                <w:numId w:val="9"/>
              </w:numPr>
              <w:spacing w:before="20" w:after="20" w:line="240" w:lineRule="auto"/>
              <w:ind w:right="57"/>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If the OAM has configured the flag in 1), the OAM is allowed to configure early measurement frequencies in </w:t>
            </w:r>
            <w:r>
              <w:rPr>
                <w:rFonts w:hint="default" w:ascii="Times New Roman" w:hAnsi="Times New Roman" w:cs="Times New Roman"/>
                <w:b/>
                <w:bCs/>
                <w:i/>
                <w:iCs/>
                <w:sz w:val="20"/>
                <w:szCs w:val="20"/>
              </w:rPr>
              <w:t>InterFreqTargetInfo</w:t>
            </w:r>
            <w:r>
              <w:rPr>
                <w:rFonts w:hint="default" w:ascii="Times New Roman" w:hAnsi="Times New Roman" w:cs="Times New Roman"/>
                <w:sz w:val="20"/>
                <w:szCs w:val="20"/>
                <w:lang w:eastAsia="zh-CN"/>
              </w:rPr>
              <w:t xml:space="preserve"> (implementation can take care of such requirement) </w:t>
            </w:r>
          </w:p>
          <w:p>
            <w:pPr>
              <w:pStyle w:val="67"/>
              <w:numPr>
                <w:ilvl w:val="0"/>
                <w:numId w:val="9"/>
              </w:numPr>
              <w:spacing w:before="20" w:after="20" w:line="240" w:lineRule="auto"/>
              <w:ind w:right="57"/>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If the UE is </w:t>
            </w:r>
            <w:r>
              <w:rPr>
                <w:rFonts w:hint="default" w:ascii="Times New Roman" w:hAnsi="Times New Roman" w:cs="Times New Roman"/>
                <w:b/>
                <w:bCs/>
                <w:sz w:val="20"/>
                <w:szCs w:val="20"/>
                <w:lang w:eastAsia="zh-CN"/>
              </w:rPr>
              <w:t>not</w:t>
            </w:r>
            <w:r>
              <w:rPr>
                <w:rFonts w:hint="default" w:ascii="Times New Roman" w:hAnsi="Times New Roman" w:cs="Times New Roman"/>
                <w:sz w:val="20"/>
                <w:szCs w:val="20"/>
                <w:lang w:eastAsia="zh-CN"/>
              </w:rPr>
              <w:t xml:space="preserve"> configured with </w:t>
            </w:r>
            <w:r>
              <w:rPr>
                <w:rFonts w:hint="default" w:ascii="Times New Roman" w:hAnsi="Times New Roman" w:cs="Times New Roman"/>
                <w:b/>
                <w:bCs/>
                <w:i/>
                <w:iCs/>
                <w:sz w:val="20"/>
                <w:szCs w:val="20"/>
              </w:rPr>
              <w:t>InterFreqTargetInfo,</w:t>
            </w:r>
            <w:r>
              <w:rPr>
                <w:rFonts w:hint="default" w:ascii="Times New Roman" w:hAnsi="Times New Roman" w:cs="Times New Roman"/>
                <w:sz w:val="20"/>
                <w:szCs w:val="20"/>
                <w:lang w:eastAsia="zh-CN"/>
              </w:rPr>
              <w:t xml:space="preserve"> the UE performs logging of measurements on:</w:t>
            </w:r>
          </w:p>
          <w:p>
            <w:pPr>
              <w:pStyle w:val="67"/>
              <w:numPr>
                <w:ilvl w:val="1"/>
                <w:numId w:val="9"/>
              </w:numPr>
              <w:spacing w:before="20" w:after="20" w:line="240" w:lineRule="auto"/>
              <w:ind w:right="57"/>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flag in 1) is set, the UE logs measurements for early measurements frequencies and reselection frequencies.</w:t>
            </w:r>
          </w:p>
          <w:p>
            <w:pPr>
              <w:pStyle w:val="67"/>
              <w:numPr>
                <w:ilvl w:val="1"/>
                <w:numId w:val="9"/>
              </w:numPr>
              <w:spacing w:before="20" w:after="20" w:line="240" w:lineRule="auto"/>
              <w:ind w:right="57"/>
              <w:jc w:val="both"/>
              <w:rPr>
                <w:lang w:val="en-GB" w:eastAsia="zh-CN"/>
              </w:rPr>
            </w:pPr>
            <w:r>
              <w:rPr>
                <w:rFonts w:hint="default" w:ascii="Times New Roman" w:hAnsi="Times New Roman" w:cs="Times New Roman"/>
                <w:sz w:val="20"/>
                <w:szCs w:val="20"/>
                <w:lang w:eastAsia="zh-CN"/>
              </w:rPr>
              <w:t>If the flag in 1) is not set, the UE logs measurements for reselection frequencies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eastAsia="MS Mincho" w:cs="Times New Roman"/>
                <w:szCs w:val="24"/>
                <w:lang w:val="en-US" w:eastAsia="en-US" w:bidi="ar-SA"/>
              </w:rPr>
            </w:pPr>
            <w:r>
              <w:fldChar w:fldCharType="begin"/>
            </w:r>
            <w:r>
              <w:instrText xml:space="preserve"> HYPERLINK "file://D://3GPP Sync\\RAN2\\TSGR2_116bis-e\\Docs\\R2-2200970.zip" </w:instrText>
            </w:r>
            <w:r>
              <w:fldChar w:fldCharType="separate"/>
            </w:r>
            <w:r>
              <w:rPr>
                <w:rStyle w:val="31"/>
              </w:rPr>
              <w:t>R2-2200970</w:t>
            </w:r>
            <w:r>
              <w:fldChar w:fldCharType="end"/>
            </w:r>
          </w:p>
        </w:tc>
        <w:tc>
          <w:tcPr>
            <w:tcW w:w="1224" w:type="dxa"/>
            <w:vAlign w:val="top"/>
          </w:tcPr>
          <w:p>
            <w:pPr>
              <w:pStyle w:val="3"/>
              <w:rPr>
                <w:rFonts w:ascii="Times New Roman" w:hAnsi="Times New Roman" w:cs="Times New Roman" w:eastAsiaTheme="minorEastAsia"/>
                <w:szCs w:val="24"/>
                <w:lang w:val="en-US" w:eastAsia="zh-CN" w:bidi="ar-SA"/>
              </w:rPr>
            </w:pPr>
            <w:r>
              <w:t>Huawei, HiSilicon</w:t>
            </w:r>
          </w:p>
        </w:tc>
        <w:tc>
          <w:tcPr>
            <w:tcW w:w="6820" w:type="dxa"/>
          </w:tcPr>
          <w:p>
            <w:pPr>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 xml:space="preserve">Proposal 2: Add a separate element to carry EMR inside logged MDT measurement results report. </w:t>
            </w:r>
          </w:p>
          <w:p>
            <w:pPr>
              <w:pStyle w:val="3"/>
              <w:rPr>
                <w:rFonts w:hint="default" w:ascii="Times New Roman" w:hAnsi="Times New Roman" w:eastAsia="Times New Roman" w:cs="Times New Roman"/>
                <w:b/>
                <w:bCs/>
                <w:lang w:val="en-US" w:eastAsia="zh-CN"/>
              </w:rPr>
            </w:pPr>
            <w:r>
              <w:rPr>
                <w:rFonts w:hint="eastAsia" w:eastAsiaTheme="minorEastAsia"/>
                <w:b w:val="0"/>
                <w:bCs/>
                <w:color w:val="0000FF"/>
                <w:lang w:val="en-US" w:eastAsia="zh-CN"/>
              </w:rPr>
              <w:t xml:space="preserve">[Rapport comment: P6 is more related to CR formulation and is expected to be discussed in running CR discussion] </w:t>
            </w:r>
          </w:p>
        </w:tc>
      </w:tr>
    </w:tbl>
    <w:p>
      <w:pPr>
        <w:pStyle w:val="3"/>
        <w:spacing w:line="288" w:lineRule="auto"/>
        <w:rPr>
          <w:rFonts w:hint="eastAsia" w:ascii="Times New Roman" w:hAnsi="Times New Roman" w:eastAsia="宋体" w:cs="Times New Roman"/>
          <w:bCs/>
          <w:szCs w:val="20"/>
          <w:lang w:val="en-US" w:eastAsia="zh-CN"/>
        </w:rPr>
      </w:pPr>
    </w:p>
    <w:p>
      <w:pPr>
        <w:pStyle w:val="3"/>
        <w:spacing w:line="288" w:lineRule="auto"/>
        <w:rPr>
          <w:rFonts w:hint="default"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CATT and Ericsson</w:t>
      </w:r>
      <w:r>
        <w:rPr>
          <w:rFonts w:hint="default" w:ascii="Times New Roman" w:hAnsi="Times New Roman" w:eastAsia="宋体" w:cs="Times New Roman"/>
          <w:bCs/>
          <w:szCs w:val="20"/>
          <w:lang w:val="en-US" w:eastAsia="zh-CN"/>
        </w:rPr>
        <w:t>’</w:t>
      </w:r>
      <w:r>
        <w:rPr>
          <w:rFonts w:hint="eastAsia" w:ascii="Times New Roman" w:hAnsi="Times New Roman" w:eastAsia="宋体" w:cs="Times New Roman"/>
          <w:bCs/>
          <w:szCs w:val="20"/>
          <w:lang w:val="en-US" w:eastAsia="zh-CN"/>
        </w:rPr>
        <w:t>s papers focus on how measurements are performed based on configuration received while Huawei</w:t>
      </w:r>
      <w:r>
        <w:rPr>
          <w:rFonts w:hint="default" w:ascii="Times New Roman" w:hAnsi="Times New Roman" w:eastAsia="宋体" w:cs="Times New Roman"/>
          <w:bCs/>
          <w:szCs w:val="20"/>
          <w:lang w:val="en-US" w:eastAsia="zh-CN"/>
        </w:rPr>
        <w:t>’</w:t>
      </w:r>
      <w:r>
        <w:rPr>
          <w:rFonts w:hint="eastAsia" w:ascii="Times New Roman" w:hAnsi="Times New Roman" w:eastAsia="宋体" w:cs="Times New Roman"/>
          <w:bCs/>
          <w:szCs w:val="20"/>
          <w:lang w:val="en-US" w:eastAsia="zh-CN"/>
        </w:rPr>
        <w:t xml:space="preserve">s paper focusing on how early measurements results are presented in logged MDT results. The later is more related on ASN.1 structure design thus no proposal will be made. </w:t>
      </w:r>
    </w:p>
    <w:p>
      <w:pPr>
        <w:pStyle w:val="3"/>
        <w:spacing w:before="120"/>
        <w:rPr>
          <w:rFonts w:hint="eastAsia" w:eastAsiaTheme="minorEastAsia"/>
          <w:b/>
          <w:u w:val="single"/>
          <w:lang w:val="en-US" w:eastAsia="zh-CN"/>
        </w:rPr>
      </w:pPr>
      <w:r>
        <w:rPr>
          <w:rFonts w:hint="eastAsia" w:eastAsiaTheme="minorEastAsia"/>
          <w:b/>
          <w:u w:val="single"/>
          <w:lang w:val="en-US" w:eastAsia="zh-CN"/>
        </w:rPr>
        <w:t>EMR measurements logging in MDT</w:t>
      </w:r>
    </w:p>
    <w:p>
      <w:pPr>
        <w:pStyle w:val="3"/>
        <w:spacing w:line="288" w:lineRule="auto"/>
        <w:rPr>
          <w:rFonts w:hint="default" w:ascii="Times New Roman" w:hAnsi="Times New Roman" w:eastAsia="宋体" w:cs="Times New Roman"/>
          <w:bCs/>
          <w:i w:val="0"/>
          <w:iCs w:val="0"/>
          <w:szCs w:val="20"/>
          <w:lang w:val="en-US" w:eastAsia="zh-CN"/>
        </w:rPr>
      </w:pPr>
      <w:r>
        <w:rPr>
          <w:rFonts w:hint="eastAsia" w:ascii="Times New Roman" w:hAnsi="Times New Roman" w:eastAsia="宋体" w:cs="Times New Roman"/>
          <w:bCs/>
          <w:szCs w:val="20"/>
          <w:lang w:val="en-US" w:eastAsia="zh-CN"/>
        </w:rPr>
        <w:t xml:space="preserve">There are two interpretation on </w:t>
      </w:r>
      <w:bookmarkStart w:id="7" w:name="OLE_LINK1"/>
      <w:r>
        <w:rPr>
          <w:rFonts w:hint="eastAsia" w:ascii="Times New Roman" w:hAnsi="Times New Roman" w:eastAsia="宋体" w:cs="Times New Roman"/>
          <w:bCs/>
          <w:szCs w:val="20"/>
          <w:lang w:val="en-US" w:eastAsia="zh-CN"/>
        </w:rPr>
        <w:t xml:space="preserve">how </w:t>
      </w:r>
      <w:r>
        <w:rPr>
          <w:rFonts w:hint="eastAsia" w:ascii="Times New Roman" w:hAnsi="Times New Roman" w:eastAsia="宋体" w:cs="Times New Roman"/>
          <w:bCs/>
          <w:i/>
          <w:iCs/>
          <w:szCs w:val="20"/>
          <w:lang w:val="en-US" w:eastAsia="zh-CN"/>
        </w:rPr>
        <w:t>earlyMeasIndication-r17</w:t>
      </w:r>
      <w:r>
        <w:rPr>
          <w:rFonts w:hint="eastAsia" w:ascii="Times New Roman" w:hAnsi="Times New Roman" w:eastAsia="宋体" w:cs="Times New Roman"/>
          <w:bCs/>
          <w:szCs w:val="20"/>
          <w:lang w:val="en-US" w:eastAsia="zh-CN"/>
        </w:rPr>
        <w:t xml:space="preserve"> </w:t>
      </w:r>
      <w:bookmarkEnd w:id="7"/>
      <w:r>
        <w:rPr>
          <w:rFonts w:hint="eastAsia" w:ascii="Times New Roman" w:hAnsi="Times New Roman" w:eastAsia="宋体" w:cs="Times New Roman"/>
          <w:bCs/>
          <w:szCs w:val="20"/>
          <w:lang w:val="en-US" w:eastAsia="zh-CN"/>
        </w:rPr>
        <w:t xml:space="preserve">and </w:t>
      </w:r>
      <w:r>
        <w:rPr>
          <w:rFonts w:eastAsiaTheme="minorEastAsia"/>
          <w:b w:val="0"/>
          <w:bCs w:val="0"/>
          <w:i/>
          <w:iCs/>
          <w:lang w:val="en-GB" w:eastAsia="zh-CN"/>
        </w:rPr>
        <w:t>AreaConfig</w:t>
      </w:r>
      <w:r>
        <w:rPr>
          <w:rFonts w:eastAsiaTheme="minorEastAsia"/>
          <w:b w:val="0"/>
          <w:bCs w:val="0"/>
          <w:lang w:val="en-GB" w:eastAsia="zh-CN"/>
        </w:rPr>
        <w:t xml:space="preserve"> and/or </w:t>
      </w:r>
      <w:r>
        <w:rPr>
          <w:rFonts w:eastAsiaTheme="minorEastAsia"/>
          <w:b w:val="0"/>
          <w:bCs w:val="0"/>
          <w:i/>
          <w:iCs/>
          <w:lang w:val="en-GB" w:eastAsia="zh-CN"/>
        </w:rPr>
        <w:t>InterFreqTargetInfo</w:t>
      </w:r>
      <w:r>
        <w:rPr>
          <w:rFonts w:hint="eastAsia" w:ascii="Times New Roman" w:hAnsi="Times New Roman" w:eastAsia="宋体" w:cs="Times New Roman"/>
          <w:bCs/>
          <w:szCs w:val="20"/>
          <w:lang w:val="en-US" w:eastAsia="zh-CN"/>
        </w:rPr>
        <w:t xml:space="preserve"> iscan be used in combination. And the main difference is how to interpret </w:t>
      </w:r>
      <w:r>
        <w:rPr>
          <w:rFonts w:hint="eastAsia" w:ascii="Times New Roman" w:hAnsi="Times New Roman" w:eastAsia="宋体" w:cs="Times New Roman"/>
          <w:bCs/>
          <w:i/>
          <w:iCs/>
          <w:szCs w:val="20"/>
          <w:lang w:val="en-US" w:eastAsia="zh-CN"/>
        </w:rPr>
        <w:t xml:space="preserve">earlyMeasIndication-r17, </w:t>
      </w:r>
      <w:r>
        <w:rPr>
          <w:rFonts w:hint="eastAsia" w:ascii="Times New Roman" w:hAnsi="Times New Roman" w:eastAsia="宋体" w:cs="Times New Roman"/>
          <w:bCs/>
          <w:i w:val="0"/>
          <w:iCs w:val="0"/>
          <w:szCs w:val="20"/>
          <w:lang w:val="en-US" w:eastAsia="zh-CN"/>
        </w:rPr>
        <w:t>which includes following understanding:</w:t>
      </w:r>
    </w:p>
    <w:p>
      <w:pPr>
        <w:pStyle w:val="3"/>
        <w:numPr>
          <w:ilvl w:val="0"/>
          <w:numId w:val="10"/>
        </w:numPr>
        <w:spacing w:line="288" w:lineRule="auto"/>
        <w:ind w:left="420" w:leftChars="0" w:hanging="420" w:firstLineChars="0"/>
        <w:rPr>
          <w:rFonts w:hint="eastAsia"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Interpretation 1(</w:t>
      </w:r>
      <w:r>
        <w:fldChar w:fldCharType="begin"/>
      </w:r>
      <w:r>
        <w:instrText xml:space="preserve"> HYPERLINK "file://D://3GPP Sync\\RAN2\\TSGR2_116bis-e\\Docs\\R2-2200397.zip" </w:instrText>
      </w:r>
      <w:r>
        <w:fldChar w:fldCharType="separate"/>
      </w:r>
      <w:r>
        <w:rPr>
          <w:rStyle w:val="31"/>
        </w:rPr>
        <w:t>R2-2200397</w:t>
      </w:r>
      <w:r>
        <w:fldChar w:fldCharType="end"/>
      </w:r>
      <w:r>
        <w:rPr>
          <w:rFonts w:hint="eastAsia" w:ascii="Times New Roman" w:hAnsi="Times New Roman" w:eastAsia="宋体" w:cs="Times New Roman"/>
          <w:bCs/>
          <w:szCs w:val="20"/>
          <w:lang w:val="en-US" w:eastAsia="zh-CN"/>
        </w:rPr>
        <w:t>): It is used to indicate whether UE log early Measurement frequency results in logged MDT based on MDT principles or based on early measurement principles</w:t>
      </w:r>
    </w:p>
    <w:p>
      <w:pPr>
        <w:pStyle w:val="3"/>
        <w:numPr>
          <w:ilvl w:val="0"/>
          <w:numId w:val="10"/>
        </w:numPr>
        <w:spacing w:line="288" w:lineRule="auto"/>
        <w:ind w:left="420" w:leftChars="0" w:hanging="420" w:firstLineChars="0"/>
        <w:rPr>
          <w:rFonts w:hint="default" w:ascii="Times New Roman" w:hAnsi="Times New Roman" w:eastAsia="宋体" w:cs="Times New Roman"/>
          <w:bCs/>
          <w:szCs w:val="20"/>
          <w:lang w:val="en-US" w:eastAsia="zh-CN"/>
        </w:rPr>
      </w:pPr>
      <w:r>
        <w:rPr>
          <w:rFonts w:hint="eastAsia" w:ascii="Times New Roman" w:hAnsi="Times New Roman" w:eastAsia="宋体" w:cs="Times New Roman"/>
          <w:bCs/>
          <w:szCs w:val="20"/>
          <w:lang w:val="en-US" w:eastAsia="zh-CN"/>
        </w:rPr>
        <w:t>Interpretation 2(</w:t>
      </w:r>
      <w:r>
        <w:fldChar w:fldCharType="begin"/>
      </w:r>
      <w:r>
        <w:instrText xml:space="preserve"> HYPERLINK "file://D://3GPP Sync\\RAN2\\TSGR2_116bis-e\\Docs\\R2-2200889.zip" </w:instrText>
      </w:r>
      <w:r>
        <w:fldChar w:fldCharType="separate"/>
      </w:r>
      <w:r>
        <w:rPr>
          <w:rStyle w:val="31"/>
        </w:rPr>
        <w:t>R2-2200889</w:t>
      </w:r>
      <w:r>
        <w:fldChar w:fldCharType="end"/>
      </w:r>
      <w:r>
        <w:rPr>
          <w:rFonts w:hint="eastAsia" w:ascii="Times New Roman" w:hAnsi="Times New Roman" w:eastAsia="宋体" w:cs="Times New Roman"/>
          <w:bCs/>
          <w:szCs w:val="20"/>
          <w:lang w:val="en-US" w:eastAsia="zh-CN"/>
        </w:rPr>
        <w:t>): It is used to indicate whether UE shall log early measurement results in logged MDT or not.</w:t>
      </w:r>
    </w:p>
    <w:p>
      <w:pPr>
        <w:pStyle w:val="3"/>
        <w:spacing w:before="120"/>
        <w:rPr>
          <w:rFonts w:hint="eastAsia" w:eastAsia="宋体"/>
          <w:lang w:val="en-US" w:eastAsia="zh-CN"/>
        </w:rPr>
      </w:pPr>
      <w:r>
        <w:rPr>
          <w:rFonts w:hint="eastAsia" w:eastAsiaTheme="minorEastAsia"/>
          <w:b w:val="0"/>
          <w:bCs/>
          <w:u w:val="none"/>
          <w:lang w:val="en-US" w:eastAsia="zh-CN"/>
        </w:rPr>
        <w:t>Also contribution from Ericsson (</w:t>
      </w:r>
      <w:r>
        <w:fldChar w:fldCharType="begin"/>
      </w:r>
      <w:r>
        <w:instrText xml:space="preserve"> HYPERLINK "file://D://3GPP Sync\\RAN2\\TSGR2_116bis-e\\Docs\\R2-2200889.zip" </w:instrText>
      </w:r>
      <w:r>
        <w:fldChar w:fldCharType="separate"/>
      </w:r>
      <w:r>
        <w:rPr>
          <w:rStyle w:val="31"/>
        </w:rPr>
        <w:t>R2-2200889</w:t>
      </w:r>
      <w:r>
        <w:fldChar w:fldCharType="end"/>
      </w:r>
      <w:r>
        <w:rPr>
          <w:rFonts w:hint="eastAsia" w:eastAsia="宋体"/>
          <w:lang w:val="en-US" w:eastAsia="zh-CN"/>
        </w:rPr>
        <w:t>) implies that when logged MDT configuration indicate UE to log EMR measurements UE always perform measurements based on logged MDT principles. It can be seen that the key point is whether UE log EMR based on logged MDT principles or based on early measurement principles. In order to proceed forward, it is suggested that RAN2 first  discuss how UE performs measurements on early measurement frequency if configured to do so in logged MDT.</w:t>
      </w:r>
    </w:p>
    <w:p>
      <w:pPr>
        <w:pStyle w:val="3"/>
        <w:spacing w:before="120"/>
        <w:rPr>
          <w:rFonts w:hint="default" w:eastAsia="宋体"/>
          <w:b/>
          <w:bCs/>
          <w:lang w:val="en-US" w:eastAsia="zh-CN"/>
        </w:rPr>
      </w:pPr>
      <w:r>
        <w:rPr>
          <w:rFonts w:hint="eastAsia" w:eastAsia="宋体"/>
          <w:b/>
          <w:bCs/>
          <w:lang w:val="en-US" w:eastAsia="zh-CN"/>
        </w:rPr>
        <w:t>Proposal 3: RAN2 to discuss which of the following options is used to log EMR in logged MDT if UE is configured to do so :</w:t>
      </w:r>
    </w:p>
    <w:p>
      <w:pPr>
        <w:pStyle w:val="3"/>
        <w:numPr>
          <w:ilvl w:val="0"/>
          <w:numId w:val="11"/>
        </w:numPr>
        <w:spacing w:before="120"/>
        <w:ind w:left="840" w:leftChars="0" w:hanging="420" w:firstLineChars="0"/>
        <w:rPr>
          <w:rFonts w:hint="default" w:ascii="Times New Roman" w:hAnsi="Times New Roman" w:eastAsia="宋体" w:cs="Times New Roman"/>
          <w:b/>
          <w:bCs/>
          <w:i w:val="0"/>
          <w:iCs w:val="0"/>
          <w:lang w:val="en-US" w:eastAsia="zh-CN"/>
        </w:rPr>
      </w:pPr>
      <w:r>
        <w:rPr>
          <w:rFonts w:hint="default" w:ascii="Times New Roman" w:hAnsi="Times New Roman" w:eastAsia="宋体" w:cs="Times New Roman"/>
          <w:b/>
          <w:bCs/>
          <w:i w:val="0"/>
          <w:iCs w:val="0"/>
          <w:lang w:val="en-US" w:eastAsia="zh-CN"/>
        </w:rPr>
        <w:t xml:space="preserve">Option 1: </w:t>
      </w:r>
      <w:r>
        <w:rPr>
          <w:rFonts w:hint="default" w:ascii="Times New Roman" w:hAnsi="Times New Roman" w:eastAsia="宋体" w:cs="Times New Roman"/>
          <w:b/>
          <w:bCs/>
          <w:i w:val="0"/>
          <w:iCs w:val="0"/>
          <w:szCs w:val="20"/>
          <w:lang w:val="en-US" w:eastAsia="zh-CN"/>
        </w:rPr>
        <w:t>UE logs EMR based on logged MDT behavior (i.e., similar to neighboring cell measurements logging )</w:t>
      </w:r>
    </w:p>
    <w:p>
      <w:pPr>
        <w:pStyle w:val="3"/>
        <w:numPr>
          <w:ilvl w:val="0"/>
          <w:numId w:val="11"/>
        </w:numPr>
        <w:spacing w:before="120"/>
        <w:ind w:left="840" w:leftChars="0" w:hanging="420" w:firstLineChars="0"/>
        <w:rPr>
          <w:rFonts w:hint="default" w:ascii="Times New Roman" w:hAnsi="Times New Roman" w:eastAsia="宋体" w:cs="Times New Roman"/>
          <w:b/>
          <w:bCs/>
          <w:i w:val="0"/>
          <w:iCs w:val="0"/>
          <w:lang w:val="en-US" w:eastAsia="zh-CN"/>
        </w:rPr>
      </w:pPr>
      <w:r>
        <w:rPr>
          <w:rFonts w:hint="default" w:ascii="Times New Roman" w:hAnsi="Times New Roman" w:eastAsia="宋体" w:cs="Times New Roman"/>
          <w:b/>
          <w:bCs/>
          <w:i w:val="0"/>
          <w:iCs w:val="0"/>
          <w:szCs w:val="20"/>
          <w:lang w:val="en-US" w:eastAsia="zh-CN"/>
        </w:rPr>
        <w:t xml:space="preserve">Option </w:t>
      </w:r>
      <w:r>
        <w:rPr>
          <w:rFonts w:hint="eastAsia" w:eastAsia="宋体" w:cs="Times New Roman"/>
          <w:b/>
          <w:bCs/>
          <w:i w:val="0"/>
          <w:iCs w:val="0"/>
          <w:szCs w:val="20"/>
          <w:lang w:val="en-US" w:eastAsia="zh-CN"/>
        </w:rPr>
        <w:t>2</w:t>
      </w:r>
      <w:r>
        <w:rPr>
          <w:rFonts w:hint="default" w:ascii="Times New Roman" w:hAnsi="Times New Roman" w:eastAsia="宋体" w:cs="Times New Roman"/>
          <w:b/>
          <w:bCs/>
          <w:i w:val="0"/>
          <w:iCs w:val="0"/>
          <w:szCs w:val="20"/>
          <w:lang w:val="en-US" w:eastAsia="zh-CN"/>
        </w:rPr>
        <w:t xml:space="preserve">: UE logs EMR based on either early measurement or logged MDT principles which is configurable by </w:t>
      </w:r>
      <w:r>
        <w:rPr>
          <w:rFonts w:hint="default" w:ascii="Times New Roman" w:hAnsi="Times New Roman" w:cs="Times New Roman" w:eastAsiaTheme="minorEastAsia"/>
          <w:b/>
          <w:bCs/>
          <w:i w:val="0"/>
          <w:iCs w:val="0"/>
          <w:lang w:val="en-GB" w:eastAsia="zh-CN"/>
        </w:rPr>
        <w:t>earlyMeasIndication</w:t>
      </w:r>
      <w:r>
        <w:rPr>
          <w:rFonts w:hint="default" w:ascii="Times New Roman" w:hAnsi="Times New Roman" w:cs="Times New Roman" w:eastAsiaTheme="minorEastAsia"/>
          <w:b/>
          <w:bCs/>
          <w:i w:val="0"/>
          <w:iCs w:val="0"/>
          <w:lang w:val="en-US" w:eastAsia="zh-CN"/>
        </w:rPr>
        <w:t xml:space="preserve"> and areaConfig.</w:t>
      </w:r>
    </w:p>
    <w:p>
      <w:pPr>
        <w:pStyle w:val="3"/>
        <w:spacing w:before="120"/>
        <w:rPr>
          <w:rFonts w:hint="default" w:eastAsia="宋体"/>
          <w:lang w:val="en-US" w:eastAsia="zh-CN"/>
        </w:rPr>
      </w:pPr>
    </w:p>
    <w:p>
      <w:pPr>
        <w:pStyle w:val="3"/>
        <w:spacing w:before="120"/>
        <w:rPr>
          <w:rFonts w:hint="default" w:eastAsia="宋体"/>
          <w:lang w:val="en-US" w:eastAsia="zh-CN"/>
        </w:rPr>
      </w:pPr>
      <w:r>
        <w:rPr>
          <w:rFonts w:hint="eastAsia" w:eastAsia="宋体"/>
          <w:lang w:val="en-US" w:eastAsia="zh-CN"/>
        </w:rPr>
        <w:t xml:space="preserve">Based on outcome of proposal 3 RAN2 can further discuss how to interpret UE behavior in case different combination of </w:t>
      </w:r>
      <w:r>
        <w:rPr>
          <w:rFonts w:eastAsiaTheme="minorEastAsia"/>
          <w:b w:val="0"/>
          <w:bCs w:val="0"/>
          <w:i/>
          <w:iCs/>
          <w:lang w:val="en-GB" w:eastAsia="zh-CN"/>
        </w:rPr>
        <w:t>earlyMeasIndication-r17</w:t>
      </w:r>
      <w:r>
        <w:rPr>
          <w:rFonts w:hint="eastAsia" w:eastAsiaTheme="minorEastAsia"/>
          <w:b w:val="0"/>
          <w:bCs w:val="0"/>
          <w:i/>
          <w:iCs/>
          <w:lang w:val="en-US" w:eastAsia="zh-CN"/>
        </w:rPr>
        <w:t xml:space="preserve"> </w:t>
      </w:r>
      <w:r>
        <w:rPr>
          <w:rFonts w:hint="eastAsia" w:eastAsiaTheme="minorEastAsia"/>
          <w:b w:val="0"/>
          <w:bCs w:val="0"/>
          <w:i w:val="0"/>
          <w:iCs w:val="0"/>
          <w:lang w:val="en-US" w:eastAsia="zh-CN"/>
        </w:rPr>
        <w:t>and extended configuration in</w:t>
      </w:r>
      <w:r>
        <w:rPr>
          <w:rFonts w:hint="eastAsia" w:eastAsiaTheme="minorEastAsia"/>
          <w:b w:val="0"/>
          <w:bCs w:val="0"/>
          <w:i/>
          <w:iCs/>
          <w:lang w:val="en-US" w:eastAsia="zh-CN"/>
        </w:rPr>
        <w:t xml:space="preserve"> </w:t>
      </w:r>
      <w:r>
        <w:rPr>
          <w:rFonts w:eastAsiaTheme="minorEastAsia"/>
          <w:b w:val="0"/>
          <w:bCs w:val="0"/>
          <w:i/>
          <w:iCs/>
          <w:lang w:val="en-GB" w:eastAsia="zh-CN"/>
        </w:rPr>
        <w:t>AreaConfig</w:t>
      </w:r>
      <w:r>
        <w:rPr>
          <w:rFonts w:eastAsiaTheme="minorEastAsia"/>
          <w:b w:val="0"/>
          <w:bCs w:val="0"/>
          <w:lang w:val="en-GB" w:eastAsia="zh-CN"/>
        </w:rPr>
        <w:t xml:space="preserve"> and/or </w:t>
      </w:r>
      <w:r>
        <w:rPr>
          <w:rFonts w:eastAsiaTheme="minorEastAsia"/>
          <w:b w:val="0"/>
          <w:bCs w:val="0"/>
          <w:i/>
          <w:iCs/>
          <w:lang w:val="en-GB" w:eastAsia="zh-CN"/>
        </w:rPr>
        <w:t>InterFreqTargetInfo</w:t>
      </w:r>
      <w:r>
        <w:rPr>
          <w:rFonts w:hint="eastAsia" w:eastAsiaTheme="minorEastAsia"/>
          <w:b w:val="0"/>
          <w:bCs w:val="0"/>
          <w:i/>
          <w:iCs/>
          <w:lang w:val="en-US" w:eastAsia="zh-CN"/>
        </w:rPr>
        <w:t>.</w:t>
      </w:r>
    </w:p>
    <w:bookmarkEnd w:id="2"/>
    <w:bookmarkEnd w:id="3"/>
    <w:p>
      <w:pPr>
        <w:pStyle w:val="3"/>
        <w:rPr>
          <w:rFonts w:hint="default" w:ascii="Times New Roman" w:hAnsi="Times New Roman" w:eastAsia="Times New Roman" w:cs="Times New Roman"/>
          <w:b/>
          <w:bCs/>
          <w:szCs w:val="24"/>
          <w:lang w:val="en-US" w:eastAsia="zh-CN" w:bidi="ar-SA"/>
        </w:rPr>
      </w:pPr>
    </w:p>
    <w:p>
      <w:pPr>
        <w:pStyle w:val="4"/>
        <w:tabs>
          <w:tab w:val="left" w:pos="-806"/>
          <w:tab w:val="clear" w:pos="851"/>
        </w:tabs>
        <w:ind w:left="-806" w:firstLine="806"/>
        <w:rPr>
          <w:rFonts w:eastAsiaTheme="minorEastAsia"/>
          <w:sz w:val="22"/>
          <w:szCs w:val="22"/>
        </w:rPr>
      </w:pPr>
      <w:r>
        <w:rPr>
          <w:rFonts w:hint="eastAsia" w:eastAsiaTheme="minorEastAsia"/>
          <w:sz w:val="22"/>
          <w:szCs w:val="22"/>
          <w:lang w:val="en-US" w:eastAsia="zh-CN"/>
        </w:rPr>
        <w:t xml:space="preserve">CEF report </w:t>
      </w:r>
    </w:p>
    <w:p>
      <w:pPr>
        <w:pStyle w:val="3"/>
        <w:rPr>
          <w:rFonts w:eastAsiaTheme="minorEastAsia"/>
          <w:lang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24"/>
        <w:gridCol w:w="6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24" w:type="dxa"/>
          </w:tcPr>
          <w:p>
            <w:pPr>
              <w:pStyle w:val="3"/>
              <w:rPr>
                <w:rFonts w:eastAsiaTheme="minorEastAsia"/>
                <w:b/>
                <w:lang w:eastAsia="zh-CN"/>
              </w:rPr>
            </w:pPr>
            <w:r>
              <w:rPr>
                <w:rFonts w:eastAsiaTheme="minorEastAsia"/>
                <w:b/>
                <w:lang w:eastAsia="zh-CN"/>
              </w:rPr>
              <w:t>Company name</w:t>
            </w:r>
          </w:p>
        </w:tc>
        <w:tc>
          <w:tcPr>
            <w:tcW w:w="6820"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cs="Times New Roman" w:eastAsiaTheme="minorEastAsia"/>
                <w:szCs w:val="24"/>
                <w:lang w:val="en-US" w:eastAsia="zh-CN" w:bidi="ar-SA"/>
              </w:rPr>
            </w:pPr>
            <w:r>
              <w:fldChar w:fldCharType="begin"/>
            </w:r>
            <w:r>
              <w:instrText xml:space="preserve"> HYPERLINK "file://D://3GPP Sync\\RAN2\\TSGR2_116bis-e\\Docs\\R2-2200397.zip" </w:instrText>
            </w:r>
            <w:r>
              <w:fldChar w:fldCharType="separate"/>
            </w:r>
            <w:r>
              <w:rPr>
                <w:rStyle w:val="31"/>
              </w:rPr>
              <w:t>R2-2200397</w:t>
            </w:r>
            <w:r>
              <w:fldChar w:fldCharType="end"/>
            </w:r>
          </w:p>
        </w:tc>
        <w:tc>
          <w:tcPr>
            <w:tcW w:w="1224" w:type="dxa"/>
            <w:vAlign w:val="top"/>
          </w:tcPr>
          <w:p>
            <w:pPr>
              <w:pStyle w:val="3"/>
              <w:rPr>
                <w:rFonts w:hint="default" w:ascii="Times New Roman" w:hAnsi="Times New Roman" w:cs="Times New Roman" w:eastAsiaTheme="minorEastAsia"/>
                <w:szCs w:val="24"/>
                <w:lang w:val="en-US" w:eastAsia="zh-CN" w:bidi="ar-SA"/>
              </w:rPr>
            </w:pPr>
            <w:r>
              <w:rPr>
                <w:rFonts w:hint="eastAsia" w:eastAsiaTheme="minorEastAsia"/>
                <w:lang w:val="en-US" w:eastAsia="zh-CN"/>
              </w:rPr>
              <w:t>CATT</w:t>
            </w:r>
          </w:p>
        </w:tc>
        <w:tc>
          <w:tcPr>
            <w:tcW w:w="6820" w:type="dxa"/>
          </w:tcPr>
          <w:p>
            <w:pPr>
              <w:spacing w:line="288" w:lineRule="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3: RAN2 to agree only one PLMN could be recorded in the CEF list.</w:t>
            </w:r>
          </w:p>
          <w:p>
            <w:pPr>
              <w:spacing w:line="288" w:lineRule="auto"/>
              <w:rPr>
                <w:rFonts w:eastAsiaTheme="minorEastAsia"/>
                <w:bCs/>
                <w:lang w:eastAsia="zh-CN"/>
              </w:rPr>
            </w:pPr>
            <w:r>
              <w:rPr>
                <w:rFonts w:hint="eastAsia" w:ascii="Times New Roman" w:hAnsi="Times New Roman" w:eastAsia="Times New Roman" w:cs="Times New Roman"/>
                <w:b/>
                <w:bCs/>
                <w:lang w:val="en-US" w:eastAsia="zh-CN"/>
              </w:rPr>
              <w:t>Proposal 4: RAN2 to agree structure 3 (figure 3), i.e. each entry for each connection failure on a cell or on different cell for multiple CEF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hint="eastAsia" w:eastAsia="宋体"/>
                <w:lang w:val="en-US" w:eastAsia="zh-CN"/>
              </w:rPr>
            </w:pPr>
            <w:r>
              <w:fldChar w:fldCharType="begin"/>
            </w:r>
            <w:r>
              <w:instrText xml:space="preserve"> HYPERLINK "file://D://3GPP Sync\\RAN2\\TSGR2_116bis-e\\Docs\\R2-2200648.zip" </w:instrText>
            </w:r>
            <w:r>
              <w:fldChar w:fldCharType="separate"/>
            </w:r>
            <w:r>
              <w:rPr>
                <w:rStyle w:val="31"/>
              </w:rPr>
              <w:t>R2-2200648</w:t>
            </w:r>
            <w:r>
              <w:fldChar w:fldCharType="end"/>
            </w:r>
          </w:p>
        </w:tc>
        <w:tc>
          <w:tcPr>
            <w:tcW w:w="1224" w:type="dxa"/>
          </w:tcPr>
          <w:p>
            <w:pPr>
              <w:pStyle w:val="3"/>
              <w:rPr>
                <w:rFonts w:eastAsiaTheme="minorEastAsia"/>
                <w:lang w:eastAsia="zh-CN"/>
              </w:rPr>
            </w:pPr>
            <w:r>
              <w:t>Samsung</w:t>
            </w:r>
          </w:p>
        </w:tc>
        <w:tc>
          <w:tcPr>
            <w:tcW w:w="6820" w:type="dxa"/>
          </w:tcPr>
          <w:p>
            <w:pPr>
              <w:spacing w:line="288" w:lineRule="auto"/>
              <w:rPr>
                <w:rFonts w:hint="eastAsia" w:ascii="Times New Roman" w:hAnsi="Times New Roman" w:eastAsia="Times New Roman" w:cs="Times New Roman"/>
                <w:b/>
                <w:bCs/>
                <w:lang w:val="en-US" w:eastAsia="ko-KR"/>
              </w:rPr>
            </w:pPr>
            <w:r>
              <w:rPr>
                <w:rFonts w:hint="eastAsia" w:ascii="Times New Roman" w:hAnsi="Times New Roman" w:eastAsia="Times New Roman" w:cs="Times New Roman"/>
                <w:b/>
                <w:bCs/>
                <w:lang w:val="en-US" w:eastAsia="ko-KR"/>
              </w:rPr>
              <w:t xml:space="preserve">Proposal 1: Clarify that multiple CEF reports are associated with one single cell. </w:t>
            </w:r>
          </w:p>
          <w:p>
            <w:pPr>
              <w:spacing w:line="288" w:lineRule="auto"/>
              <w:rPr>
                <w:rFonts w:hint="eastAsia" w:ascii="Times New Roman" w:hAnsi="Times New Roman" w:eastAsia="Times New Roman" w:cs="Times New Roman"/>
                <w:b/>
                <w:bCs/>
                <w:lang w:val="en-US" w:eastAsia="ko-KR"/>
              </w:rPr>
            </w:pPr>
            <w:r>
              <w:rPr>
                <w:rFonts w:hint="eastAsia" w:ascii="Times New Roman" w:hAnsi="Times New Roman" w:eastAsia="Times New Roman" w:cs="Times New Roman"/>
                <w:b/>
                <w:bCs/>
                <w:lang w:val="en-US" w:eastAsia="ko-KR"/>
              </w:rPr>
              <w:t xml:space="preserve">Proposal 2: Upon RPLMN changes or the latest failure cell changes the UE clears the consecutive connection establishment/resume failure information if stored as in R16. </w:t>
            </w:r>
          </w:p>
          <w:p>
            <w:pPr>
              <w:spacing w:line="288" w:lineRule="auto"/>
              <w:rPr>
                <w:rFonts w:hint="eastAsia" w:ascii="Times New Roman" w:hAnsi="Times New Roman" w:eastAsia="Times New Roman" w:cs="Times New Roman"/>
                <w:b/>
                <w:bCs/>
                <w:lang w:val="en-US" w:eastAsia="ko-KR"/>
              </w:rPr>
            </w:pPr>
            <w:r>
              <w:rPr>
                <w:rFonts w:hint="eastAsia" w:ascii="Times New Roman" w:hAnsi="Times New Roman" w:eastAsia="Times New Roman" w:cs="Times New Roman"/>
                <w:b/>
                <w:bCs/>
                <w:lang w:val="en-US" w:eastAsia="ko-KR"/>
              </w:rPr>
              <w:t xml:space="preserve">Proposal 3: Existing availability indicator (e.g. connEstFailInfoAvailable) is used for indicating single CEF report with multiple CEF information. </w:t>
            </w:r>
          </w:p>
          <w:p>
            <w:pPr>
              <w:spacing w:line="288" w:lineRule="auto"/>
              <w:rPr>
                <w:rFonts w:hint="eastAsia" w:ascii="Times New Roman" w:hAnsi="Times New Roman" w:eastAsia="Times New Roman" w:cs="Times New Roman"/>
                <w:b/>
                <w:bCs/>
                <w:lang w:val="en-US" w:eastAsia="ko-KR"/>
              </w:rPr>
            </w:pPr>
            <w:r>
              <w:rPr>
                <w:rFonts w:hint="eastAsia" w:ascii="Times New Roman" w:hAnsi="Times New Roman" w:eastAsia="Times New Roman" w:cs="Times New Roman"/>
                <w:b/>
                <w:bCs/>
                <w:lang w:val="en-US" w:eastAsia="ko-KR"/>
              </w:rPr>
              <w:t>Proposal 4: Existing retrieval indicator (e.g. connEstFailReportReq) is used for retriving single CEF report with multiple CEF information.</w:t>
            </w:r>
          </w:p>
          <w:p>
            <w:pPr>
              <w:spacing w:line="288" w:lineRule="auto"/>
              <w:rPr>
                <w:rFonts w:eastAsia="宋体"/>
                <w:bCs/>
                <w:szCs w:val="20"/>
                <w:lang w:val="en-GB" w:eastAsia="zh-CN"/>
              </w:rPr>
            </w:pPr>
            <w:r>
              <w:rPr>
                <w:rFonts w:hint="eastAsia" w:ascii="Times New Roman" w:hAnsi="Times New Roman" w:eastAsia="Times New Roman" w:cs="Times New Roman"/>
                <w:b/>
                <w:bCs/>
                <w:lang w:val="en-US" w:eastAsia="ko-KR"/>
              </w:rPr>
              <w:t xml:space="preserve">Proposal 5: Make the feature of multiple CEF reports optional without reporting.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eastAsia="MS Mincho" w:cs="Times New Roman"/>
                <w:szCs w:val="24"/>
                <w:lang w:val="en-US" w:eastAsia="en-US" w:bidi="ar-SA"/>
              </w:rPr>
            </w:pPr>
            <w:r>
              <w:fldChar w:fldCharType="begin"/>
            </w:r>
            <w:r>
              <w:instrText xml:space="preserve"> HYPERLINK "file://D://3GPP Sync\\RAN2\\TSGR2_116bis-e\\Docs\\R2-2200889.zip" </w:instrText>
            </w:r>
            <w:r>
              <w:fldChar w:fldCharType="separate"/>
            </w:r>
            <w:r>
              <w:rPr>
                <w:rStyle w:val="31"/>
              </w:rPr>
              <w:t>R2-2200889</w:t>
            </w:r>
            <w:r>
              <w:fldChar w:fldCharType="end"/>
            </w:r>
          </w:p>
        </w:tc>
        <w:tc>
          <w:tcPr>
            <w:tcW w:w="1224" w:type="dxa"/>
            <w:vAlign w:val="top"/>
          </w:tcPr>
          <w:p>
            <w:pPr>
              <w:pStyle w:val="3"/>
              <w:rPr>
                <w:rFonts w:ascii="Times New Roman" w:hAnsi="Times New Roman" w:cs="Times New Roman" w:eastAsiaTheme="minorEastAsia"/>
                <w:szCs w:val="24"/>
                <w:lang w:val="en-US" w:eastAsia="zh-CN" w:bidi="ar-SA"/>
              </w:rPr>
            </w:pPr>
            <w:r>
              <w:t>Ericsson</w:t>
            </w:r>
          </w:p>
        </w:tc>
        <w:tc>
          <w:tcPr>
            <w:tcW w:w="6820" w:type="dxa"/>
          </w:tcPr>
          <w:p>
            <w:pPr>
              <w:spacing w:line="288" w:lineRule="auto"/>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"_Toc90647047"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8</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RAN2 introduces a new capability bit for UEs capable of multiple CEF reports.</w:t>
            </w:r>
            <w:r>
              <w:rPr>
                <w:rFonts w:hint="eastAsia" w:ascii="Times New Roman" w:hAnsi="Times New Roman" w:eastAsia="Times New Roman" w:cs="Times New Roman"/>
                <w:b/>
                <w:bCs/>
                <w:lang w:val="en-US" w:eastAsia="zh-CN"/>
              </w:rPr>
              <w:fldChar w:fldCharType="end"/>
            </w:r>
          </w:p>
          <w:p>
            <w:pPr>
              <w:spacing w:line="288" w:lineRule="auto"/>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"_Toc90647048"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9</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RAN2 agree to flush the existing CEF reports upon logging a CEF report in a cell with a new RPLMN identity.</w:t>
            </w:r>
            <w:r>
              <w:rPr>
                <w:rFonts w:hint="eastAsia" w:ascii="Times New Roman" w:hAnsi="Times New Roman" w:eastAsia="Times New Roman" w:cs="Times New Roman"/>
                <w:b/>
                <w:bCs/>
                <w:lang w:val="en-US" w:eastAsia="zh-CN"/>
              </w:rPr>
              <w:fldChar w:fldCharType="end"/>
            </w:r>
          </w:p>
          <w:p>
            <w:pPr>
              <w:spacing w:line="288" w:lineRule="auto"/>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"_Toc90647049"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10</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RAN2 agree that UE logs one CEF report entry in multiple CEF report list, for the failures happening consecutively in the same cell.</w:t>
            </w:r>
            <w:r>
              <w:rPr>
                <w:rFonts w:hint="eastAsia" w:ascii="Times New Roman" w:hAnsi="Times New Roman" w:eastAsia="Times New Roman" w:cs="Times New Roman"/>
                <w:b/>
                <w:bCs/>
                <w:lang w:val="en-US" w:eastAsia="zh-CN"/>
              </w:rPr>
              <w:fldChar w:fldCharType="end"/>
            </w:r>
          </w:p>
          <w:p>
            <w:pPr>
              <w:spacing w:line="288" w:lineRule="auto"/>
              <w:rPr>
                <w:rFonts w:eastAsiaTheme="minorEastAsia"/>
                <w:bCs/>
                <w:lang w:val="en-GB" w:eastAsia="zh-CN"/>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"_Toc90647050"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11</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RAN2 agree that the maximum number of CEF reports is equal to 8.</w:t>
            </w:r>
            <w:r>
              <w:rPr>
                <w:rFonts w:hint="eastAsia" w:ascii="Times New Roman" w:hAnsi="Times New Roman" w:eastAsia="Times New Roman" w:cs="Times New Roman"/>
                <w:b/>
                <w:bCs/>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spacing w:after="120"/>
              <w:rPr>
                <w:rFonts w:ascii="Times New Roman" w:hAnsi="Times New Roman" w:eastAsia="Times New Roman" w:cs="Times New Roman"/>
                <w:szCs w:val="24"/>
                <w:lang w:val="en-US" w:eastAsia="en-US" w:bidi="ar-SA"/>
              </w:rPr>
            </w:pPr>
            <w:r>
              <w:fldChar w:fldCharType="begin"/>
            </w:r>
            <w:r>
              <w:instrText xml:space="preserve"> HYPERLINK "file://D://3GPP Sync\\RAN2\\TSGR2_116bis-e\\Docs\\R2-2201042.zip" </w:instrText>
            </w:r>
            <w:r>
              <w:fldChar w:fldCharType="separate"/>
            </w:r>
            <w:r>
              <w:rPr>
                <w:rStyle w:val="31"/>
              </w:rPr>
              <w:t>R2-2201042</w:t>
            </w:r>
            <w:r>
              <w:fldChar w:fldCharType="end"/>
            </w:r>
            <w:r>
              <w:tab/>
            </w:r>
          </w:p>
        </w:tc>
        <w:tc>
          <w:tcPr>
            <w:tcW w:w="1224" w:type="dxa"/>
            <w:vAlign w:val="top"/>
          </w:tcPr>
          <w:p>
            <w:pPr>
              <w:pStyle w:val="3"/>
              <w:rPr>
                <w:rFonts w:ascii="Times New Roman" w:hAnsi="Times New Roman" w:eastAsia="MS Mincho" w:cs="Times New Roman"/>
                <w:szCs w:val="24"/>
                <w:lang w:val="en-US" w:eastAsia="en-US" w:bidi="ar-SA"/>
              </w:rPr>
            </w:pPr>
            <w:r>
              <w:t>Nokia, Nokia Shanghai Bell, CMCC</w:t>
            </w:r>
          </w:p>
        </w:tc>
        <w:tc>
          <w:tcPr>
            <w:tcW w:w="6820" w:type="dxa"/>
          </w:tcPr>
          <w:p>
            <w:pPr>
              <w:pStyle w:val="65"/>
              <w:rPr>
                <w:rFonts w:ascii="Times New Roman" w:hAnsi="Times New Roman" w:eastAsia="等线"/>
                <w:b/>
                <w:bCs/>
                <w:sz w:val="20"/>
              </w:rPr>
            </w:pPr>
            <w:r>
              <w:rPr>
                <w:rFonts w:ascii="Times New Roman" w:hAnsi="Times New Roman" w:eastAsia="等线"/>
                <w:b/>
                <w:bCs/>
                <w:sz w:val="20"/>
              </w:rPr>
              <w:t>Proposal 5: UEInformationResponse with multiple CEF reports do not convey detailed RACH reports.</w:t>
            </w:r>
          </w:p>
          <w:p>
            <w:pPr>
              <w:pStyle w:val="65"/>
              <w:rPr>
                <w:rFonts w:ascii="Times New Roman" w:hAnsi="Times New Roman" w:eastAsia="等线"/>
                <w:b/>
                <w:bCs/>
                <w:sz w:val="20"/>
              </w:rPr>
            </w:pPr>
            <w:r>
              <w:rPr>
                <w:rFonts w:ascii="Times New Roman" w:hAnsi="Times New Roman" w:eastAsia="等线"/>
                <w:b/>
                <w:bCs/>
                <w:sz w:val="20"/>
              </w:rPr>
              <w:t>Proposal 6: The UE indicates separate availability indicator for multiple CEF reports.</w:t>
            </w:r>
          </w:p>
          <w:p>
            <w:pPr>
              <w:pStyle w:val="65"/>
              <w:rPr>
                <w:rFonts w:hint="eastAsia" w:ascii="Times New Roman" w:hAnsi="Times New Roman" w:eastAsia="Times New Roman" w:cs="Times New Roman"/>
                <w:b/>
                <w:bCs/>
                <w:lang w:val="en-US" w:eastAsia="zh-CN"/>
              </w:rPr>
            </w:pPr>
            <w:r>
              <w:rPr>
                <w:rFonts w:ascii="Times New Roman" w:hAnsi="Times New Roman" w:eastAsia="等线"/>
                <w:b/>
                <w:bCs/>
                <w:sz w:val="20"/>
              </w:rPr>
              <w:t>Proposal 7:</w:t>
            </w:r>
            <w:r>
              <w:rPr>
                <w:rFonts w:ascii="Times New Roman" w:hAnsi="Times New Roman" w:eastAsia="等线"/>
                <w:sz w:val="20"/>
              </w:rPr>
              <w:t xml:space="preserve"> </w:t>
            </w:r>
            <w:r>
              <w:rPr>
                <w:rFonts w:ascii="Times New Roman" w:hAnsi="Times New Roman" w:eastAsia="等线"/>
                <w:b/>
                <w:bCs/>
                <w:sz w:val="20"/>
              </w:rPr>
              <w:t>The UE indicates separate availability indicator for RACH report.</w:t>
            </w:r>
          </w:p>
        </w:tc>
      </w:tr>
    </w:tbl>
    <w:p>
      <w:pPr>
        <w:pStyle w:val="3"/>
        <w:rPr>
          <w:rFonts w:hint="eastAsia" w:eastAsia="宋体"/>
          <w:lang w:val="en-US" w:eastAsia="zh-CN"/>
        </w:rPr>
      </w:pPr>
    </w:p>
    <w:p>
      <w:pPr>
        <w:pStyle w:val="3"/>
        <w:rPr>
          <w:rFonts w:hint="default" w:eastAsia="宋体"/>
          <w:lang w:val="en-US" w:eastAsia="zh-CN"/>
        </w:rPr>
      </w:pPr>
      <w:r>
        <w:rPr>
          <w:rFonts w:hint="eastAsia" w:eastAsia="宋体"/>
          <w:lang w:val="en-US" w:eastAsia="zh-CN"/>
        </w:rPr>
        <w:t>Several proposals are made on different aspects on MDT configuration, since this is first time RAN2 discuss details on multiple CEF reports thus all proposals will be considered with possible merging to reduce redundancy.</w:t>
      </w:r>
    </w:p>
    <w:p>
      <w:pPr>
        <w:pStyle w:val="3"/>
        <w:rPr>
          <w:rFonts w:hint="default" w:eastAsia="宋体"/>
          <w:b/>
          <w:bCs/>
          <w:u w:val="single"/>
          <w:lang w:val="en-US" w:eastAsia="zh-CN"/>
        </w:rPr>
      </w:pPr>
      <w:r>
        <w:rPr>
          <w:rFonts w:hint="eastAsia" w:eastAsia="宋体"/>
          <w:b/>
          <w:bCs/>
          <w:u w:val="single"/>
          <w:lang w:val="en-US" w:eastAsia="zh-CN"/>
        </w:rPr>
        <w:t>Stored  conditions</w:t>
      </w:r>
    </w:p>
    <w:p>
      <w:pPr>
        <w:pStyle w:val="3"/>
        <w:rPr>
          <w:rFonts w:hint="eastAsia" w:eastAsia="宋体"/>
          <w:b w:val="0"/>
          <w:bCs w:val="0"/>
          <w:u w:val="none"/>
          <w:lang w:val="en-US" w:eastAsia="zh-CN"/>
        </w:rPr>
      </w:pPr>
      <w:r>
        <w:rPr>
          <w:rFonts w:hint="eastAsia" w:eastAsia="宋体"/>
          <w:b w:val="0"/>
          <w:bCs w:val="0"/>
          <w:u w:val="none"/>
          <w:lang w:val="en-US" w:eastAsia="zh-CN"/>
        </w:rPr>
        <w:t xml:space="preserve">Three companies made proposals on the condition to store multiple CEF reports and two companies propose to only allow Multiple CEF reports in one PLMN, which means upon change or RPLMN UE will delete the stored CEF if available. </w:t>
      </w:r>
    </w:p>
    <w:p>
      <w:pPr>
        <w:pStyle w:val="3"/>
        <w:rPr>
          <w:rFonts w:hint="eastAsia" w:eastAsia="宋体"/>
          <w:b w:val="0"/>
          <w:bCs w:val="0"/>
          <w:u w:val="none"/>
          <w:lang w:val="en-US" w:eastAsia="zh-CN"/>
        </w:rPr>
      </w:pPr>
      <w:r>
        <w:rPr>
          <w:rFonts w:hint="eastAsia" w:eastAsia="宋体"/>
          <w:b w:val="0"/>
          <w:bCs w:val="0"/>
          <w:u w:val="none"/>
          <w:lang w:val="en-US" w:eastAsia="zh-CN"/>
        </w:rPr>
        <w:t>Moreover, following enhancements are raised:</w:t>
      </w:r>
    </w:p>
    <w:p>
      <w:pPr>
        <w:pStyle w:val="3"/>
        <w:rPr>
          <w:rFonts w:hint="eastAsia" w:eastAsia="宋体"/>
          <w:lang w:val="en-US" w:eastAsia="zh-CN"/>
        </w:rPr>
      </w:pPr>
      <w:r>
        <w:rPr>
          <w:rFonts w:hint="eastAsia" w:eastAsia="宋体"/>
          <w:b w:val="0"/>
          <w:bCs w:val="0"/>
          <w:u w:val="none"/>
          <w:lang w:val="en-US" w:eastAsia="zh-CN"/>
        </w:rPr>
        <w:t xml:space="preserve">In  </w:t>
      </w:r>
      <w:r>
        <w:fldChar w:fldCharType="begin"/>
      </w:r>
      <w:r>
        <w:instrText xml:space="preserve"> HYPERLINK "file://D://3GPP Sync\\RAN2\\TSGR2_116bis-e\\Docs\\R2-2200648.zip" </w:instrText>
      </w:r>
      <w:r>
        <w:fldChar w:fldCharType="separate"/>
      </w:r>
      <w:r>
        <w:rPr>
          <w:rStyle w:val="31"/>
        </w:rPr>
        <w:t>R2-2200648</w:t>
      </w:r>
      <w:r>
        <w:fldChar w:fldCharType="end"/>
      </w:r>
      <w:r>
        <w:rPr>
          <w:rFonts w:hint="eastAsia" w:eastAsia="宋体"/>
          <w:lang w:val="en-US" w:eastAsia="zh-CN"/>
        </w:rPr>
        <w:t xml:space="preserve"> it is further propose to only allow multiple CEF within the same cell, but based on this solution  it also implies that only one PLMN is allowed in multiple CEF.</w:t>
      </w:r>
    </w:p>
    <w:p>
      <w:pPr>
        <w:pStyle w:val="3"/>
        <w:rPr>
          <w:rFonts w:hint="eastAsia" w:eastAsia="宋体"/>
          <w:lang w:val="en-US" w:eastAsia="zh-CN"/>
        </w:rPr>
      </w:pPr>
      <w:r>
        <w:rPr>
          <w:rFonts w:hint="eastAsia" w:eastAsia="宋体"/>
          <w:lang w:val="en-US" w:eastAsia="zh-CN"/>
        </w:rPr>
        <w:t xml:space="preserve">In </w:t>
      </w:r>
      <w:r>
        <w:fldChar w:fldCharType="begin"/>
      </w:r>
      <w:r>
        <w:instrText xml:space="preserve"> HYPERLINK "file://D://3GPP Sync\\RAN2\\TSGR2_116bis-e\\Docs\\R2-2200889.zip" </w:instrText>
      </w:r>
      <w:r>
        <w:fldChar w:fldCharType="separate"/>
      </w:r>
      <w:r>
        <w:rPr>
          <w:rStyle w:val="31"/>
        </w:rPr>
        <w:t>R2-2200889</w:t>
      </w:r>
      <w:r>
        <w:fldChar w:fldCharType="end"/>
      </w:r>
      <w:r>
        <w:rPr>
          <w:rFonts w:hint="eastAsia" w:eastAsia="宋体"/>
          <w:lang w:val="en-US" w:eastAsia="zh-CN"/>
        </w:rPr>
        <w:t xml:space="preserve"> is suggest that to allow one CEF entry for consecutive failure in the same cell can further decrease the overhead. </w:t>
      </w:r>
    </w:p>
    <w:p>
      <w:pPr>
        <w:pStyle w:val="3"/>
        <w:rPr>
          <w:rFonts w:hint="default" w:eastAsia="宋体"/>
          <w:lang w:val="en-US" w:eastAsia="zh-CN"/>
        </w:rPr>
      </w:pPr>
      <w:r>
        <w:rPr>
          <w:rFonts w:hint="eastAsia" w:eastAsia="宋体"/>
          <w:lang w:val="en-US" w:eastAsia="zh-CN"/>
        </w:rPr>
        <w:t xml:space="preserve">In </w:t>
      </w:r>
      <w:r>
        <w:fldChar w:fldCharType="begin"/>
      </w:r>
      <w:r>
        <w:instrText xml:space="preserve"> HYPERLINK "file://D://3GPP Sync\\RAN2\\TSGR2_116bis-e\\Docs\\R2-2200397.zip" </w:instrText>
      </w:r>
      <w:r>
        <w:fldChar w:fldCharType="separate"/>
      </w:r>
      <w:r>
        <w:rPr>
          <w:rStyle w:val="31"/>
        </w:rPr>
        <w:t>R2-2200397</w:t>
      </w:r>
      <w:r>
        <w:fldChar w:fldCharType="end"/>
      </w:r>
      <w:r>
        <w:rPr>
          <w:rFonts w:hint="eastAsia" w:eastAsia="宋体"/>
          <w:lang w:val="en-US" w:eastAsia="zh-CN"/>
        </w:rPr>
        <w:t>, a comparison is given on how numberOfConnFail and each entry can be stored in case multiple CEF reports are stored, which includes options shown below, and it is suggested to go for option 3.</w:t>
      </w:r>
    </w:p>
    <w:p>
      <w:pPr>
        <w:pStyle w:val="3"/>
        <w:numPr>
          <w:ilvl w:val="0"/>
          <w:numId w:val="12"/>
        </w:numPr>
        <w:ind w:left="840" w:leftChars="0" w:hanging="420" w:firstLineChars="0"/>
        <w:rPr>
          <w:rFonts w:hint="eastAsia" w:eastAsia="宋体"/>
          <w:i w:val="0"/>
          <w:iCs w:val="0"/>
          <w:lang w:val="en-US" w:eastAsia="zh-CN"/>
        </w:rPr>
      </w:pPr>
      <w:r>
        <w:rPr>
          <w:rFonts w:hint="eastAsia" w:eastAsia="宋体"/>
          <w:i w:val="0"/>
          <w:iCs w:val="0"/>
          <w:lang w:val="en-US" w:eastAsia="zh-CN"/>
        </w:rPr>
        <w:t xml:space="preserve">Option1: One CEF report for the same cell, where </w:t>
      </w:r>
      <w:r>
        <w:rPr>
          <w:i w:val="0"/>
          <w:iCs w:val="0"/>
        </w:rPr>
        <w:t>numberOfConnFail</w:t>
      </w:r>
      <w:r>
        <w:rPr>
          <w:rFonts w:hint="eastAsia" w:eastAsia="宋体"/>
          <w:i w:val="0"/>
          <w:iCs w:val="0"/>
          <w:lang w:val="en-US" w:eastAsia="zh-CN"/>
        </w:rPr>
        <w:t xml:space="preserve"> is set as legacy;</w:t>
      </w:r>
    </w:p>
    <w:p>
      <w:pPr>
        <w:pStyle w:val="3"/>
        <w:numPr>
          <w:ilvl w:val="0"/>
          <w:numId w:val="12"/>
        </w:numPr>
        <w:ind w:left="840" w:leftChars="0" w:hanging="420" w:firstLineChars="0"/>
        <w:rPr>
          <w:rFonts w:hint="eastAsia" w:eastAsia="宋体"/>
          <w:i w:val="0"/>
          <w:iCs w:val="0"/>
          <w:lang w:val="en-US" w:eastAsia="zh-CN"/>
        </w:rPr>
      </w:pPr>
      <w:r>
        <w:rPr>
          <w:rFonts w:hint="eastAsia" w:eastAsia="宋体"/>
          <w:i w:val="0"/>
          <w:iCs w:val="0"/>
          <w:lang w:val="en-US" w:eastAsia="zh-CN"/>
        </w:rPr>
        <w:t xml:space="preserve">Option 2: Multiple CEF report for the same cell and </w:t>
      </w:r>
      <w:r>
        <w:rPr>
          <w:i w:val="0"/>
          <w:iCs w:val="0"/>
        </w:rPr>
        <w:t>numberOfConnFail</w:t>
      </w:r>
      <w:r>
        <w:rPr>
          <w:rFonts w:hint="eastAsia" w:eastAsia="宋体"/>
          <w:i w:val="0"/>
          <w:iCs w:val="0"/>
          <w:lang w:val="en-US" w:eastAsia="zh-CN"/>
        </w:rPr>
        <w:t xml:space="preserve">  is dummy across entries;</w:t>
      </w:r>
    </w:p>
    <w:p>
      <w:pPr>
        <w:pStyle w:val="3"/>
        <w:numPr>
          <w:ilvl w:val="0"/>
          <w:numId w:val="12"/>
        </w:numPr>
        <w:ind w:left="840" w:leftChars="0" w:hanging="420" w:firstLineChars="0"/>
        <w:rPr>
          <w:rFonts w:hint="eastAsia" w:eastAsia="宋体"/>
          <w:i w:val="0"/>
          <w:iCs w:val="0"/>
          <w:lang w:val="en-US" w:eastAsia="zh-CN"/>
        </w:rPr>
      </w:pPr>
      <w:r>
        <w:rPr>
          <w:rFonts w:hint="eastAsia" w:eastAsia="宋体"/>
          <w:i w:val="0"/>
          <w:iCs w:val="0"/>
          <w:lang w:val="en-US" w:eastAsia="zh-CN"/>
        </w:rPr>
        <w:t>Option 3: Each CEF report can be for the same or different cell ,where numberOfConnFail can be set across cell and is dummy across entries;</w:t>
      </w:r>
    </w:p>
    <w:p>
      <w:pPr>
        <w:pStyle w:val="3"/>
        <w:numPr>
          <w:ilvl w:val="0"/>
          <w:numId w:val="12"/>
        </w:numPr>
        <w:ind w:left="840" w:leftChars="0" w:hanging="420" w:firstLineChars="0"/>
        <w:rPr>
          <w:rFonts w:hint="default" w:eastAsia="宋体"/>
          <w:i w:val="0"/>
          <w:iCs w:val="0"/>
          <w:lang w:val="en-US" w:eastAsia="zh-CN"/>
        </w:rPr>
      </w:pPr>
      <w:r>
        <w:rPr>
          <w:rFonts w:hint="eastAsia" w:eastAsia="宋体"/>
          <w:i w:val="0"/>
          <w:iCs w:val="0"/>
          <w:lang w:val="en-US" w:eastAsia="zh-CN"/>
        </w:rPr>
        <w:t xml:space="preserve">Option 4: Each CEF report can be for the same or different cell, and </w:t>
      </w:r>
      <w:r>
        <w:rPr>
          <w:i w:val="0"/>
          <w:iCs w:val="0"/>
        </w:rPr>
        <w:t>numberOfConnFail</w:t>
      </w:r>
      <w:r>
        <w:rPr>
          <w:rFonts w:hint="eastAsia" w:eastAsia="宋体"/>
          <w:i w:val="0"/>
          <w:iCs w:val="0"/>
          <w:lang w:val="en-US" w:eastAsia="zh-CN"/>
        </w:rPr>
        <w:t xml:space="preserve"> is set as legacy</w:t>
      </w:r>
    </w:p>
    <w:p>
      <w:pPr>
        <w:pStyle w:val="3"/>
        <w:rPr>
          <w:rFonts w:hint="default" w:eastAsia="宋体"/>
          <w:lang w:val="en-US" w:eastAsia="zh-CN"/>
        </w:rPr>
      </w:pPr>
    </w:p>
    <w:p>
      <w:pPr>
        <w:pStyle w:val="3"/>
        <w:rPr>
          <w:rFonts w:hint="eastAsia" w:eastAsia="宋体"/>
          <w:lang w:val="en-US" w:eastAsia="zh-CN"/>
        </w:rPr>
      </w:pPr>
      <w:r>
        <w:rPr>
          <w:rFonts w:hint="eastAsia" w:eastAsia="宋体"/>
          <w:lang w:val="en-US" w:eastAsia="zh-CN"/>
        </w:rPr>
        <w:t>Based on above analysis, it is consensus that only one PLMN is allowed in multiple CEF, thus Rapporteur propose first confirm the understanding in P4, and then  further discuss if additional restrictions in P5 are needed.</w:t>
      </w:r>
    </w:p>
    <w:p>
      <w:pPr>
        <w:pStyle w:val="3"/>
        <w:rPr>
          <w:rFonts w:hint="eastAsia" w:eastAsia="宋体" w:cs="Times New Roman"/>
          <w:b/>
          <w:bCs/>
          <w:lang w:val="en-US" w:eastAsia="zh-CN"/>
        </w:rPr>
      </w:pPr>
      <w:r>
        <w:rPr>
          <w:rFonts w:hint="eastAsia" w:eastAsia="宋体"/>
          <w:b/>
          <w:bCs/>
          <w:u w:val="none"/>
          <w:lang w:val="en-US" w:eastAsia="zh-CN"/>
        </w:rPr>
        <w:t xml:space="preserve">Proposal 4: Only one PLMN is allowed in multiple CEF report and UE clears stored </w:t>
      </w:r>
      <w:r>
        <w:rPr>
          <w:rFonts w:hint="eastAsia" w:eastAsia="宋体" w:cs="Times New Roman"/>
          <w:b/>
          <w:bCs/>
          <w:lang w:val="en-US" w:eastAsia="zh-CN"/>
        </w:rPr>
        <w:t xml:space="preserve"> </w:t>
      </w:r>
      <w:r>
        <w:rPr>
          <w:rFonts w:hint="eastAsia" w:ascii="Times New Roman" w:hAnsi="Times New Roman" w:eastAsia="Times New Roman" w:cs="Times New Roman"/>
          <w:b/>
          <w:bCs/>
          <w:lang w:val="en-US" w:eastAsia="ko-KR"/>
        </w:rPr>
        <w:t xml:space="preserve">connection establishment/resume failure information </w:t>
      </w:r>
      <w:r>
        <w:rPr>
          <w:rFonts w:hint="eastAsia" w:eastAsia="宋体" w:cs="Times New Roman"/>
          <w:b/>
          <w:bCs/>
          <w:lang w:val="en-US" w:eastAsia="zh-CN"/>
        </w:rPr>
        <w:t>upon RPLMN change.</w:t>
      </w:r>
    </w:p>
    <w:p>
      <w:pPr>
        <w:pStyle w:val="3"/>
        <w:rPr>
          <w:rFonts w:hint="default" w:eastAsia="宋体" w:cs="Times New Roman"/>
          <w:b/>
          <w:bCs/>
          <w:lang w:val="en-US" w:eastAsia="zh-CN"/>
        </w:rPr>
      </w:pPr>
    </w:p>
    <w:p>
      <w:pPr>
        <w:pStyle w:val="3"/>
        <w:rPr>
          <w:rFonts w:hint="default" w:eastAsia="Times New Roman" w:cs="Times New Roman"/>
          <w:b/>
          <w:bCs/>
          <w:lang w:val="en-US" w:eastAsia="zh-CN"/>
        </w:rPr>
      </w:pPr>
      <w:r>
        <w:rPr>
          <w:rFonts w:hint="eastAsia" w:eastAsia="Times New Roman" w:cs="Times New Roman"/>
          <w:b/>
          <w:bCs/>
          <w:lang w:val="en-US" w:eastAsia="zh-CN"/>
        </w:rPr>
        <w:t xml:space="preserve">Proposal  5: </w:t>
      </w:r>
      <w:r>
        <w:rPr>
          <w:rFonts w:hint="eastAsia" w:ascii="Times New Roman" w:hAnsi="Times New Roman" w:eastAsia="Times New Roman" w:cs="Times New Roman"/>
          <w:b/>
          <w:bCs/>
          <w:lang w:val="en-US" w:eastAsia="zh-CN"/>
        </w:rPr>
        <w:t xml:space="preserve">RAN2 </w:t>
      </w:r>
      <w:r>
        <w:rPr>
          <w:rFonts w:hint="eastAsia" w:eastAsia="Times New Roman" w:cs="Times New Roman"/>
          <w:b/>
          <w:bCs/>
          <w:lang w:val="en-US" w:eastAsia="zh-CN"/>
        </w:rPr>
        <w:t>to further discuss how to store multiple CEF report based on option shown below:</w:t>
      </w:r>
    </w:p>
    <w:p>
      <w:pPr>
        <w:pStyle w:val="3"/>
        <w:numPr>
          <w:ilvl w:val="0"/>
          <w:numId w:val="13"/>
        </w:numPr>
        <w:ind w:left="840" w:leftChars="0" w:hanging="420" w:firstLineChars="0"/>
        <w:rPr>
          <w:rFonts w:hint="eastAsia" w:ascii="Times New Roman" w:hAnsi="Times New Roman" w:eastAsia="Times New Roman" w:cs="Times New Roman"/>
          <w:b/>
          <w:bCs/>
          <w:lang w:val="en-US" w:eastAsia="zh-CN"/>
        </w:rPr>
      </w:pPr>
      <w:r>
        <w:rPr>
          <w:rFonts w:hint="eastAsia" w:eastAsia="Times New Roman" w:cs="Times New Roman"/>
          <w:b/>
          <w:bCs/>
          <w:lang w:val="en-US" w:eastAsia="zh-CN"/>
        </w:rPr>
        <w:t>Opt1: UE logs multiple CEF in the same cell (Samsung)</w:t>
      </w:r>
    </w:p>
    <w:p>
      <w:pPr>
        <w:pStyle w:val="3"/>
        <w:numPr>
          <w:ilvl w:val="0"/>
          <w:numId w:val="13"/>
        </w:numPr>
        <w:ind w:left="840" w:leftChars="0" w:hanging="420" w:firstLineChars="0"/>
        <w:rPr>
          <w:rFonts w:hint="eastAsia" w:ascii="Times New Roman" w:hAnsi="Times New Roman" w:eastAsia="Times New Roman" w:cs="Times New Roman"/>
          <w:b/>
          <w:bCs/>
          <w:lang w:val="en-US" w:eastAsia="zh-CN"/>
        </w:rPr>
      </w:pPr>
      <w:r>
        <w:rPr>
          <w:rFonts w:hint="eastAsia" w:eastAsia="Times New Roman" w:cs="Times New Roman"/>
          <w:b/>
          <w:bCs/>
          <w:lang w:val="en-US" w:eastAsia="zh-CN"/>
        </w:rPr>
        <w:t>Opt2:</w:t>
      </w:r>
      <w:r>
        <w:rPr>
          <w:rFonts w:hint="eastAsia" w:ascii="Times New Roman" w:hAnsi="Times New Roman" w:eastAsia="Times New Roman" w:cs="Times New Roman"/>
          <w:b/>
          <w:bCs/>
          <w:lang w:val="en-US" w:eastAsia="zh-CN"/>
        </w:rPr>
        <w:t>UE logs one CEF report entry in multiple CEF report list, for the failures happening consecutively in the same cell.</w:t>
      </w:r>
      <w:r>
        <w:rPr>
          <w:rFonts w:hint="eastAsia" w:eastAsia="Times New Roman" w:cs="Times New Roman"/>
          <w:b/>
          <w:bCs/>
          <w:lang w:val="en-US" w:eastAsia="zh-CN"/>
        </w:rPr>
        <w:t xml:space="preserve"> (Ericsson)</w:t>
      </w:r>
    </w:p>
    <w:p>
      <w:pPr>
        <w:pStyle w:val="3"/>
        <w:numPr>
          <w:ilvl w:val="0"/>
          <w:numId w:val="13"/>
        </w:numPr>
        <w:ind w:left="840" w:leftChars="0" w:hanging="420" w:firstLineChars="0"/>
        <w:rPr>
          <w:rFonts w:hint="default" w:eastAsia="Times New Roman" w:cs="Times New Roman"/>
          <w:b/>
          <w:bCs/>
          <w:lang w:val="en-US" w:eastAsia="zh-CN"/>
        </w:rPr>
      </w:pPr>
      <w:r>
        <w:rPr>
          <w:rFonts w:hint="eastAsia" w:eastAsia="Times New Roman" w:cs="Times New Roman"/>
          <w:b/>
          <w:bCs/>
          <w:lang w:val="en-US" w:eastAsia="zh-CN"/>
        </w:rPr>
        <w:t xml:space="preserve">Opt3: UE logs multiple CEF in the same or different cell and </w:t>
      </w:r>
      <w:r>
        <w:rPr>
          <w:rFonts w:hint="eastAsia" w:eastAsia="宋体"/>
          <w:b/>
          <w:bCs/>
          <w:i w:val="0"/>
          <w:iCs w:val="0"/>
          <w:lang w:val="en-US" w:eastAsia="zh-CN"/>
        </w:rPr>
        <w:t>numberOfConnFail can be set across cells and  dummy  across different CEF entries</w:t>
      </w:r>
    </w:p>
    <w:p>
      <w:pPr>
        <w:pStyle w:val="3"/>
        <w:rPr>
          <w:rFonts w:hint="eastAsia" w:eastAsia="宋体" w:cs="Times New Roman"/>
          <w:b/>
          <w:bCs/>
          <w:lang w:val="en-US" w:eastAsia="zh-CN"/>
        </w:rPr>
      </w:pPr>
    </w:p>
    <w:p>
      <w:pPr>
        <w:pStyle w:val="3"/>
        <w:rPr>
          <w:rFonts w:hint="eastAsia" w:eastAsia="宋体"/>
          <w:b/>
          <w:bCs/>
          <w:u w:val="single"/>
          <w:lang w:val="en-US" w:eastAsia="zh-CN"/>
        </w:rPr>
      </w:pPr>
      <w:r>
        <w:rPr>
          <w:rFonts w:hint="eastAsia" w:eastAsia="宋体"/>
          <w:b/>
          <w:bCs/>
          <w:u w:val="single"/>
          <w:lang w:val="en-US" w:eastAsia="zh-CN"/>
        </w:rPr>
        <w:t xml:space="preserve">CEF structure: </w:t>
      </w:r>
    </w:p>
    <w:p>
      <w:pPr>
        <w:pStyle w:val="3"/>
        <w:rPr>
          <w:rFonts w:hint="eastAsia" w:eastAsia="宋体"/>
          <w:lang w:val="en-US" w:eastAsia="zh-CN"/>
        </w:rPr>
      </w:pPr>
      <w:r>
        <w:rPr>
          <w:rFonts w:hint="eastAsia" w:eastAsia="宋体"/>
          <w:lang w:val="en-US" w:eastAsia="zh-CN"/>
        </w:rPr>
        <w:t xml:space="preserve">P5 of  </w:t>
      </w:r>
      <w:r>
        <w:fldChar w:fldCharType="begin"/>
      </w:r>
      <w:r>
        <w:instrText xml:space="preserve"> HYPERLINK "file://D://3GPP Sync\\RAN2\\TSGR2_116bis-e\\Docs\\R2-2201042.zip" </w:instrText>
      </w:r>
      <w:r>
        <w:fldChar w:fldCharType="separate"/>
      </w:r>
      <w:r>
        <w:rPr>
          <w:rStyle w:val="31"/>
        </w:rPr>
        <w:t>R2-2201042</w:t>
      </w:r>
      <w:r>
        <w:fldChar w:fldCharType="end"/>
      </w:r>
      <w:r>
        <w:rPr>
          <w:rFonts w:hint="eastAsia" w:eastAsia="宋体"/>
          <w:lang w:val="en-US" w:eastAsia="zh-CN"/>
        </w:rPr>
        <w:t xml:space="preserve"> discuss how to extend existing CEF structure as defined in 38.331 to allow inclusion of multiple CEFs. </w:t>
      </w:r>
    </w:p>
    <w:p>
      <w:pPr>
        <w:pStyle w:val="3"/>
        <w:rPr>
          <w:rFonts w:hint="default" w:eastAsia="宋体"/>
          <w:lang w:val="en-US" w:eastAsia="zh-CN"/>
        </w:rPr>
      </w:pPr>
      <w:r>
        <w:rPr>
          <w:rFonts w:hint="eastAsia" w:eastAsia="宋体"/>
          <w:lang w:val="en-US" w:eastAsia="zh-CN"/>
        </w:rPr>
        <w:t xml:space="preserve">In  </w:t>
      </w:r>
      <w:r>
        <w:fldChar w:fldCharType="begin"/>
      </w:r>
      <w:r>
        <w:instrText xml:space="preserve"> HYPERLINK "file://D://3GPP Sync\\RAN2\\TSGR2_116bis-e\\Docs\\R2-2201042.zip" </w:instrText>
      </w:r>
      <w:r>
        <w:fldChar w:fldCharType="separate"/>
      </w:r>
      <w:r>
        <w:rPr>
          <w:rStyle w:val="31"/>
        </w:rPr>
        <w:t>R2-2201042</w:t>
      </w:r>
      <w:r>
        <w:fldChar w:fldCharType="end"/>
      </w:r>
      <w:r>
        <w:rPr>
          <w:rFonts w:hint="eastAsia" w:eastAsia="宋体"/>
          <w:lang w:val="en-US" w:eastAsia="zh-CN"/>
        </w:rPr>
        <w:t xml:space="preserve"> it is observed that current CEF mandatory contains perRAInfoList which will be extended to include multiple RACH reports when multiple CEF reports are stored, thus it will lead to problem on associate RA attempt to the corresponding CEF. Rapporteur consider it is important that companies have consensus on how RA information will be included multiple CEF reports, which is also related to how to report the availability bit thus suggest to discuss the proposal below:</w:t>
      </w:r>
    </w:p>
    <w:p>
      <w:pPr>
        <w:pStyle w:val="3"/>
        <w:rPr>
          <w:rFonts w:hint="eastAsia" w:eastAsia="宋体"/>
          <w:lang w:val="en-US" w:eastAsia="zh-CN"/>
        </w:rPr>
      </w:pPr>
      <w:r>
        <w:rPr>
          <w:rFonts w:hint="eastAsia" w:ascii="Times New Roman" w:hAnsi="Times New Roman" w:eastAsia="Times New Roman" w:cs="Times New Roman"/>
          <w:b/>
          <w:bCs/>
          <w:lang w:val="en-US" w:eastAsia="zh-CN"/>
        </w:rPr>
        <w:t xml:space="preserve">Proposal </w:t>
      </w:r>
      <w:r>
        <w:rPr>
          <w:rFonts w:hint="eastAsia" w:eastAsia="Times New Roman" w:cs="Times New Roman"/>
          <w:b/>
          <w:bCs/>
          <w:lang w:val="en-US" w:eastAsia="zh-CN"/>
        </w:rPr>
        <w:t xml:space="preserve"> 6</w:t>
      </w:r>
      <w:r>
        <w:rPr>
          <w:rFonts w:hint="eastAsia" w:ascii="Times New Roman" w:hAnsi="Times New Roman" w:eastAsia="Times New Roman" w:cs="Times New Roman"/>
          <w:b/>
          <w:bCs/>
          <w:lang w:val="en-US" w:eastAsia="zh-CN"/>
        </w:rPr>
        <w:t xml:space="preserve">: </w:t>
      </w:r>
      <w:r>
        <w:rPr>
          <w:rFonts w:hint="eastAsia" w:eastAsia="Times New Roman" w:cs="Times New Roman"/>
          <w:b/>
          <w:bCs/>
          <w:lang w:val="en-US" w:eastAsia="zh-CN"/>
        </w:rPr>
        <w:t xml:space="preserve">RAN2 to discuss whether to include detailed RACH report is included in CEF report if multiple CEF is stored. </w:t>
      </w:r>
    </w:p>
    <w:p>
      <w:pPr>
        <w:pStyle w:val="3"/>
        <w:rPr>
          <w:rFonts w:hint="eastAsia" w:eastAsia="宋体"/>
          <w:lang w:val="en-US" w:eastAsia="zh-CN"/>
        </w:rPr>
      </w:pPr>
    </w:p>
    <w:p>
      <w:pPr>
        <w:pStyle w:val="3"/>
        <w:rPr>
          <w:rFonts w:hint="eastAsia" w:eastAsia="宋体"/>
          <w:b/>
          <w:bCs/>
          <w:u w:val="single"/>
          <w:lang w:val="en-US" w:eastAsia="zh-CN"/>
        </w:rPr>
      </w:pPr>
      <w:r>
        <w:rPr>
          <w:rFonts w:hint="eastAsia" w:eastAsia="宋体"/>
          <w:b/>
          <w:bCs/>
          <w:u w:val="single"/>
          <w:lang w:val="en-US" w:eastAsia="zh-CN"/>
        </w:rPr>
        <w:t>Request/Report:</w:t>
      </w:r>
    </w:p>
    <w:p>
      <w:pPr>
        <w:pStyle w:val="3"/>
        <w:rPr>
          <w:rFonts w:hint="eastAsia" w:eastAsia="宋体"/>
          <w:lang w:val="en-US" w:eastAsia="zh-CN"/>
        </w:rPr>
      </w:pPr>
      <w:r>
        <w:rPr>
          <w:rFonts w:hint="eastAsia" w:eastAsia="宋体"/>
          <w:lang w:val="en-US" w:eastAsia="zh-CN"/>
        </w:rPr>
        <w:t>Two options has been proposed to indicate the availability of multiple CEF reports:</w:t>
      </w:r>
    </w:p>
    <w:p>
      <w:pPr>
        <w:pStyle w:val="3"/>
        <w:numPr>
          <w:ilvl w:val="0"/>
          <w:numId w:val="14"/>
        </w:numPr>
        <w:ind w:left="420" w:leftChars="0" w:hanging="420" w:firstLineChars="0"/>
        <w:rPr>
          <w:rFonts w:hint="eastAsia" w:eastAsia="宋体"/>
          <w:lang w:val="en-US" w:eastAsia="zh-CN"/>
        </w:rPr>
      </w:pPr>
      <w:r>
        <w:rPr>
          <w:rFonts w:hint="eastAsia" w:eastAsia="宋体"/>
          <w:lang w:val="en-US" w:eastAsia="zh-CN"/>
        </w:rPr>
        <w:t>Option 1: Existing availability bit and request bit is used for multiple CEF reports;</w:t>
      </w:r>
    </w:p>
    <w:p>
      <w:pPr>
        <w:pStyle w:val="3"/>
        <w:numPr>
          <w:ilvl w:val="0"/>
          <w:numId w:val="14"/>
        </w:numPr>
        <w:ind w:left="420" w:leftChars="0" w:hanging="420" w:firstLineChars="0"/>
        <w:rPr>
          <w:rFonts w:hint="default" w:eastAsia="宋体"/>
          <w:lang w:val="en-US" w:eastAsia="zh-CN"/>
        </w:rPr>
      </w:pPr>
      <w:r>
        <w:rPr>
          <w:rFonts w:hint="eastAsia" w:eastAsia="宋体"/>
          <w:lang w:val="en-US" w:eastAsia="zh-CN"/>
        </w:rPr>
        <w:t xml:space="preserve">Option 2: Separate availability bit is used to indicate presence multiple CEF reports </w:t>
      </w:r>
    </w:p>
    <w:p>
      <w:pPr>
        <w:pStyle w:val="3"/>
        <w:rPr>
          <w:rFonts w:hint="default" w:eastAsia="宋体" w:cs="Times New Roman"/>
          <w:b/>
          <w:bCs/>
          <w:lang w:val="en-US" w:eastAsia="zh-CN"/>
        </w:rPr>
      </w:pPr>
      <w:r>
        <w:rPr>
          <w:rFonts w:hint="eastAsia" w:eastAsia="宋体"/>
          <w:lang w:val="en-US" w:eastAsia="zh-CN"/>
        </w:rPr>
        <w:t xml:space="preserve">It is also noted that how to set the availability bit is actually relates to how the multiple CEF report is structured as discussed in </w:t>
      </w:r>
      <w:r>
        <w:fldChar w:fldCharType="begin"/>
      </w:r>
      <w:r>
        <w:instrText xml:space="preserve"> HYPERLINK "file://D://3GPP Sync\\RAN2\\TSGR2_116bis-e\\Docs\\R2-2201042.zip" </w:instrText>
      </w:r>
      <w:r>
        <w:fldChar w:fldCharType="separate"/>
      </w:r>
      <w:r>
        <w:rPr>
          <w:rStyle w:val="31"/>
        </w:rPr>
        <w:t>R2-2201042</w:t>
      </w:r>
      <w:r>
        <w:fldChar w:fldCharType="end"/>
      </w:r>
      <w:r>
        <w:rPr>
          <w:rFonts w:hint="eastAsia" w:eastAsia="宋体"/>
          <w:lang w:val="en-US" w:eastAsia="zh-CN"/>
        </w:rPr>
        <w:t xml:space="preserve"> Therefore Rapporteur would suggest to discuss below proposal  if consensus have reached on P6:</w:t>
      </w:r>
    </w:p>
    <w:p>
      <w:pPr>
        <w:pStyle w:val="3"/>
        <w:rPr>
          <w:rFonts w:hint="eastAsia" w:eastAsia="宋体" w:cs="Times New Roman"/>
          <w:b/>
          <w:bCs/>
          <w:lang w:val="en-US" w:eastAsia="zh-CN"/>
        </w:rPr>
      </w:pPr>
      <w:r>
        <w:rPr>
          <w:rFonts w:hint="eastAsia" w:eastAsia="宋体" w:cs="Times New Roman"/>
          <w:b/>
          <w:bCs/>
          <w:lang w:val="en-US" w:eastAsia="zh-CN"/>
        </w:rPr>
        <w:t>Proposal  7:  RAN2 to discuss how to set availability for multiple CEF reports:</w:t>
      </w:r>
    </w:p>
    <w:p>
      <w:pPr>
        <w:pStyle w:val="3"/>
        <w:numPr>
          <w:ilvl w:val="0"/>
          <w:numId w:val="15"/>
        </w:numPr>
        <w:ind w:left="840" w:leftChars="0" w:hanging="420" w:firstLineChars="0"/>
        <w:rPr>
          <w:rFonts w:hint="eastAsia" w:eastAsia="宋体"/>
          <w:lang w:val="en-US" w:eastAsia="zh-CN"/>
        </w:rPr>
      </w:pPr>
      <w:r>
        <w:rPr>
          <w:rFonts w:hint="eastAsia" w:eastAsia="宋体"/>
          <w:b/>
          <w:bCs/>
          <w:lang w:val="en-US" w:eastAsia="zh-CN"/>
        </w:rPr>
        <w:t xml:space="preserve">Option 1: Reuse existing availability bit and request bit is used for multiple CEF reports </w:t>
      </w:r>
    </w:p>
    <w:p>
      <w:pPr>
        <w:pStyle w:val="3"/>
        <w:numPr>
          <w:ilvl w:val="0"/>
          <w:numId w:val="15"/>
        </w:numPr>
        <w:ind w:left="840" w:leftChars="0" w:hanging="420" w:firstLineChars="0"/>
        <w:rPr>
          <w:rFonts w:hint="eastAsia" w:eastAsia="宋体"/>
          <w:lang w:val="en-US" w:eastAsia="zh-CN"/>
        </w:rPr>
      </w:pPr>
      <w:r>
        <w:rPr>
          <w:rFonts w:hint="eastAsia" w:eastAsia="宋体"/>
          <w:b/>
          <w:bCs/>
          <w:lang w:val="en-US" w:eastAsia="zh-CN"/>
        </w:rPr>
        <w:t xml:space="preserve">Option 2: Separate availability bit is used to indicate presence multiple CEF reports </w:t>
      </w:r>
    </w:p>
    <w:p>
      <w:pPr>
        <w:pStyle w:val="3"/>
        <w:rPr>
          <w:rFonts w:hint="default" w:eastAsia="宋体"/>
          <w:lang w:val="en-US" w:eastAsia="zh-CN"/>
        </w:rPr>
      </w:pPr>
    </w:p>
    <w:p>
      <w:pPr>
        <w:pStyle w:val="3"/>
        <w:rPr>
          <w:rFonts w:hint="eastAsia" w:eastAsia="宋体"/>
          <w:b/>
          <w:bCs/>
          <w:u w:val="single"/>
          <w:lang w:val="en-US" w:eastAsia="zh-CN"/>
        </w:rPr>
      </w:pPr>
      <w:r>
        <w:rPr>
          <w:rFonts w:hint="eastAsia" w:eastAsia="宋体"/>
          <w:b/>
          <w:bCs/>
          <w:u w:val="single"/>
          <w:lang w:val="en-US" w:eastAsia="zh-CN"/>
        </w:rPr>
        <w:t>Capability bit</w:t>
      </w:r>
    </w:p>
    <w:p>
      <w:pPr>
        <w:pStyle w:val="3"/>
        <w:rPr>
          <w:rFonts w:hint="eastAsia" w:eastAsia="宋体"/>
          <w:lang w:val="en-US" w:eastAsia="zh-CN"/>
        </w:rPr>
      </w:pPr>
      <w:r>
        <w:rPr>
          <w:rFonts w:hint="eastAsia" w:eastAsia="宋体"/>
          <w:lang w:val="en-US" w:eastAsia="zh-CN"/>
        </w:rPr>
        <w:t>There are two options proposed for capability handling of CEF report, it is suggest RAN2 to further discuss below options:</w:t>
      </w:r>
    </w:p>
    <w:p>
      <w:pPr>
        <w:pStyle w:val="3"/>
        <w:numPr>
          <w:ilvl w:val="0"/>
          <w:numId w:val="16"/>
        </w:numPr>
        <w:ind w:left="420" w:leftChars="0" w:hanging="420" w:firstLineChars="0"/>
        <w:rPr>
          <w:rFonts w:hint="eastAsia" w:eastAsia="宋体"/>
          <w:lang w:val="en-US" w:eastAsia="zh-CN"/>
        </w:rPr>
      </w:pPr>
      <w:r>
        <w:rPr>
          <w:rFonts w:hint="eastAsia" w:eastAsia="宋体"/>
          <w:lang w:val="en-US" w:eastAsia="zh-CN"/>
        </w:rPr>
        <w:t>Opt 1: New capability bit is introduced to indicate if UE supports multiple CEF</w:t>
      </w:r>
    </w:p>
    <w:p>
      <w:pPr>
        <w:pStyle w:val="3"/>
        <w:numPr>
          <w:ilvl w:val="0"/>
          <w:numId w:val="16"/>
        </w:numPr>
        <w:ind w:left="420" w:leftChars="0" w:hanging="420" w:firstLineChars="0"/>
        <w:rPr>
          <w:rFonts w:hint="eastAsia" w:eastAsia="宋体"/>
          <w:lang w:val="en-US" w:eastAsia="zh-CN"/>
        </w:rPr>
      </w:pPr>
      <w:r>
        <w:rPr>
          <w:rFonts w:hint="eastAsia" w:eastAsia="宋体"/>
          <w:lang w:val="en-US" w:eastAsia="zh-CN"/>
        </w:rPr>
        <w:t>Opt 2: Multiple CEF is optional without signalling</w:t>
      </w:r>
    </w:p>
    <w:p>
      <w:pPr>
        <w:pStyle w:val="3"/>
        <w:rPr>
          <w:rFonts w:hint="eastAsia" w:eastAsia="宋体"/>
          <w:lang w:val="en-US" w:eastAsia="zh-CN"/>
        </w:rPr>
      </w:pPr>
    </w:p>
    <w:p>
      <w:pPr>
        <w:pStyle w:val="3"/>
        <w:rPr>
          <w:rFonts w:hint="eastAsia" w:eastAsia="宋体" w:cs="Times New Roman"/>
          <w:b/>
          <w:bCs/>
          <w:lang w:val="en-US" w:eastAsia="zh-CN"/>
        </w:rPr>
      </w:pPr>
      <w:r>
        <w:rPr>
          <w:rFonts w:hint="eastAsia" w:eastAsia="宋体" w:cs="Times New Roman"/>
          <w:b/>
          <w:bCs/>
          <w:lang w:val="en-US" w:eastAsia="zh-CN"/>
        </w:rPr>
        <w:t xml:space="preserve">Proposal  8: RAN2 to further discuss which options is selected for multiple CEF report capability signalling: </w:t>
      </w:r>
    </w:p>
    <w:p>
      <w:pPr>
        <w:pStyle w:val="3"/>
        <w:numPr>
          <w:ilvl w:val="0"/>
          <w:numId w:val="17"/>
        </w:numPr>
        <w:tabs>
          <w:tab w:val="clear" w:pos="420"/>
        </w:tabs>
        <w:ind w:left="840" w:leftChars="0" w:hanging="420" w:firstLineChars="0"/>
        <w:rPr>
          <w:rFonts w:hint="eastAsia" w:eastAsia="宋体"/>
          <w:b/>
          <w:bCs/>
          <w:lang w:val="en-US" w:eastAsia="zh-CN"/>
        </w:rPr>
      </w:pPr>
      <w:r>
        <w:rPr>
          <w:rFonts w:hint="eastAsia" w:eastAsia="宋体"/>
          <w:b/>
          <w:bCs/>
          <w:lang w:val="en-US" w:eastAsia="zh-CN"/>
        </w:rPr>
        <w:t>Opt 1: New capability bit is introduced to indicate if UE supports multiple CEF</w:t>
      </w:r>
    </w:p>
    <w:p>
      <w:pPr>
        <w:pStyle w:val="3"/>
        <w:numPr>
          <w:ilvl w:val="0"/>
          <w:numId w:val="17"/>
        </w:numPr>
        <w:tabs>
          <w:tab w:val="clear" w:pos="420"/>
        </w:tabs>
        <w:ind w:left="840" w:leftChars="0" w:hanging="420" w:firstLineChars="0"/>
        <w:rPr>
          <w:rFonts w:hint="eastAsia" w:eastAsia="宋体"/>
          <w:b/>
          <w:bCs/>
          <w:lang w:val="en-US" w:eastAsia="zh-CN"/>
        </w:rPr>
      </w:pPr>
      <w:r>
        <w:rPr>
          <w:rFonts w:hint="eastAsia" w:eastAsia="宋体"/>
          <w:b/>
          <w:bCs/>
          <w:lang w:val="en-US" w:eastAsia="zh-CN"/>
        </w:rPr>
        <w:t>Opt 2: Multiple CEF is optional without signalling</w:t>
      </w:r>
    </w:p>
    <w:p>
      <w:pPr>
        <w:pStyle w:val="3"/>
        <w:rPr>
          <w:rFonts w:hint="default" w:eastAsia="宋体"/>
          <w:lang w:val="en-US" w:eastAsia="zh-CN"/>
        </w:rPr>
      </w:pPr>
    </w:p>
    <w:p>
      <w:pPr>
        <w:pStyle w:val="4"/>
        <w:tabs>
          <w:tab w:val="left" w:pos="-806"/>
          <w:tab w:val="clear" w:pos="851"/>
        </w:tabs>
        <w:ind w:left="-806" w:firstLine="806"/>
        <w:rPr>
          <w:rFonts w:eastAsiaTheme="minorEastAsia"/>
          <w:sz w:val="22"/>
          <w:szCs w:val="22"/>
        </w:rPr>
      </w:pPr>
      <w:r>
        <w:rPr>
          <w:rFonts w:hint="eastAsia" w:eastAsia="宋体"/>
          <w:b w:val="0"/>
          <w:bCs w:val="0"/>
          <w:u w:val="none"/>
          <w:lang w:val="en-US" w:eastAsia="zh-CN"/>
        </w:rPr>
        <w:t xml:space="preserve"> </w:t>
      </w:r>
      <w:r>
        <w:rPr>
          <w:rFonts w:hint="eastAsia" w:eastAsiaTheme="minorEastAsia"/>
          <w:sz w:val="22"/>
          <w:szCs w:val="22"/>
          <w:lang w:val="en-US" w:eastAsia="zh-CN"/>
        </w:rPr>
        <w:t>On-demand SI</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24"/>
        <w:gridCol w:w="6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24" w:type="dxa"/>
          </w:tcPr>
          <w:p>
            <w:pPr>
              <w:pStyle w:val="3"/>
              <w:rPr>
                <w:rFonts w:eastAsiaTheme="minorEastAsia"/>
                <w:b/>
                <w:lang w:eastAsia="zh-CN"/>
              </w:rPr>
            </w:pPr>
            <w:r>
              <w:rPr>
                <w:rFonts w:eastAsiaTheme="minorEastAsia"/>
                <w:b/>
                <w:lang w:eastAsia="zh-CN"/>
              </w:rPr>
              <w:t>Company name</w:t>
            </w:r>
          </w:p>
        </w:tc>
        <w:tc>
          <w:tcPr>
            <w:tcW w:w="6820"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cs="Times New Roman" w:eastAsiaTheme="minorEastAsia"/>
                <w:szCs w:val="24"/>
                <w:lang w:val="en-US" w:eastAsia="zh-CN" w:bidi="ar-SA"/>
              </w:rPr>
            </w:pPr>
            <w:r>
              <w:fldChar w:fldCharType="begin"/>
            </w:r>
            <w:r>
              <w:instrText xml:space="preserve"> HYPERLINK "file://D://3GPP Sync\\RAN2\\TSGR2_116bis-e\\Docs\\R2-2200397.zip" </w:instrText>
            </w:r>
            <w:r>
              <w:fldChar w:fldCharType="separate"/>
            </w:r>
            <w:r>
              <w:rPr>
                <w:rStyle w:val="31"/>
              </w:rPr>
              <w:t>R2-2200397</w:t>
            </w:r>
            <w:r>
              <w:fldChar w:fldCharType="end"/>
            </w:r>
          </w:p>
        </w:tc>
        <w:tc>
          <w:tcPr>
            <w:tcW w:w="1224" w:type="dxa"/>
            <w:vAlign w:val="top"/>
          </w:tcPr>
          <w:p>
            <w:pPr>
              <w:pStyle w:val="3"/>
              <w:rPr>
                <w:rFonts w:hint="default" w:ascii="Times New Roman" w:hAnsi="Times New Roman" w:cs="Times New Roman" w:eastAsiaTheme="minorEastAsia"/>
                <w:szCs w:val="24"/>
                <w:lang w:val="en-US" w:eastAsia="zh-CN" w:bidi="ar-SA"/>
              </w:rPr>
            </w:pPr>
            <w:r>
              <w:rPr>
                <w:rFonts w:hint="eastAsia" w:eastAsiaTheme="minorEastAsia"/>
                <w:lang w:val="en-US" w:eastAsia="zh-CN"/>
              </w:rPr>
              <w:t>CATT</w:t>
            </w:r>
          </w:p>
        </w:tc>
        <w:tc>
          <w:tcPr>
            <w:tcW w:w="6820" w:type="dxa"/>
          </w:tcPr>
          <w:p>
            <w:pPr>
              <w:overflowPunct w:val="0"/>
              <w:autoSpaceDE w:val="0"/>
              <w:autoSpaceDN w:val="0"/>
              <w:adjustRightInd w:val="0"/>
              <w:spacing w:after="120"/>
              <w:jc w:val="both"/>
              <w:textAlignment w:val="baseline"/>
              <w:rPr>
                <w:rFonts w:eastAsiaTheme="minorEastAsia"/>
                <w:bCs/>
                <w:lang w:eastAsia="zh-CN"/>
              </w:rPr>
            </w:pPr>
            <w:r>
              <w:rPr>
                <w:rFonts w:hint="eastAsia" w:ascii="Times New Roman" w:hAnsi="Times New Roman" w:eastAsia="Times New Roman" w:cs="Times New Roman"/>
                <w:b/>
                <w:bCs/>
                <w:lang w:val="en-US" w:eastAsia="zh-CN"/>
              </w:rPr>
              <w:t>Proposal 5: RAN2 to take the connected on-demand SI request cases into consideration.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hint="eastAsia" w:ascii="Times New Roman" w:hAnsi="Times New Roman" w:eastAsia="宋体" w:cs="Times New Roman"/>
                <w:szCs w:val="24"/>
                <w:lang w:val="en-US" w:eastAsia="zh-CN" w:bidi="ar-SA"/>
              </w:rPr>
            </w:pPr>
            <w:r>
              <w:fldChar w:fldCharType="begin"/>
            </w:r>
            <w:r>
              <w:instrText xml:space="preserve"> HYPERLINK "file://D://3GPP Sync\\RAN2\\TSGR2_116bis-e\\Docs\\R2-2200680.zip" </w:instrText>
            </w:r>
            <w:r>
              <w:fldChar w:fldCharType="separate"/>
            </w:r>
            <w:r>
              <w:rPr>
                <w:rStyle w:val="31"/>
              </w:rPr>
              <w:t>R2-2200680</w:t>
            </w:r>
            <w:r>
              <w:fldChar w:fldCharType="end"/>
            </w:r>
          </w:p>
        </w:tc>
        <w:tc>
          <w:tcPr>
            <w:tcW w:w="1224" w:type="dxa"/>
            <w:vAlign w:val="top"/>
          </w:tcPr>
          <w:p>
            <w:pPr>
              <w:pStyle w:val="3"/>
              <w:rPr>
                <w:rFonts w:ascii="Times New Roman" w:hAnsi="Times New Roman" w:cs="Times New Roman" w:eastAsiaTheme="minorEastAsia"/>
                <w:szCs w:val="24"/>
                <w:lang w:val="en-US" w:eastAsia="zh-CN" w:bidi="ar-SA"/>
              </w:rPr>
            </w:pPr>
            <w:r>
              <w:t>Samsung</w:t>
            </w:r>
          </w:p>
        </w:tc>
        <w:tc>
          <w:tcPr>
            <w:tcW w:w="6820" w:type="dxa"/>
          </w:tcPr>
          <w:p>
            <w:pPr>
              <w:spacing w:line="288" w:lineRule="auto"/>
              <w:rPr>
                <w:rFonts w:hint="eastAsia" w:ascii="Times New Roman" w:hAnsi="Times New Roman" w:eastAsia="Times New Roman" w:cs="Times New Roman"/>
                <w:b/>
                <w:bCs/>
                <w:lang w:val="en-US" w:eastAsia="ko-KR"/>
              </w:rPr>
            </w:pPr>
            <w:r>
              <w:rPr>
                <w:rFonts w:hint="eastAsia" w:ascii="Times New Roman" w:hAnsi="Times New Roman" w:eastAsia="Times New Roman" w:cs="Times New Roman"/>
                <w:b/>
                <w:bCs/>
                <w:lang w:val="en-US" w:eastAsia="ko-KR"/>
              </w:rPr>
              <w:t>Proposal 1:  A new indicator is required to indicate if on-demand SI Request succeeded or failed.</w:t>
            </w:r>
          </w:p>
          <w:p>
            <w:pPr>
              <w:spacing w:line="288" w:lineRule="auto"/>
              <w:rPr>
                <w:rFonts w:hint="eastAsia" w:ascii="Times New Roman" w:hAnsi="Times New Roman" w:eastAsia="Times New Roman" w:cs="Times New Roman"/>
                <w:b/>
                <w:bCs/>
                <w:lang w:val="en-US" w:eastAsia="ko-KR"/>
              </w:rPr>
            </w:pPr>
            <w:r>
              <w:rPr>
                <w:rFonts w:hint="eastAsia" w:ascii="Times New Roman" w:hAnsi="Times New Roman" w:eastAsia="Times New Roman" w:cs="Times New Roman"/>
                <w:b/>
                <w:bCs/>
                <w:lang w:val="en-US" w:eastAsia="ko-KR"/>
              </w:rPr>
              <w:t xml:space="preserve">Proposal 2: UE reports the SIBs that UE actually intends to request both for failed and successful on-demand SI Request. And a new IE indicating the SIBs is introduced into the RA Report. </w:t>
            </w:r>
          </w:p>
          <w:p>
            <w:pPr>
              <w:spacing w:line="288" w:lineRule="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ko-KR"/>
              </w:rPr>
              <w:t>Proposal 3: No enhancement to report the beam identifiers used to acquire the SI message(s) in the on-demand SI procedure.</w:t>
            </w:r>
          </w:p>
          <w:p>
            <w:pPr>
              <w:spacing w:line="288" w:lineRule="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ko-KR"/>
              </w:rPr>
              <w:t>Proposal 4: In the RA Report, an indicator is introduced to indicate if SI request was performed over either NUL or SUL.</w:t>
            </w:r>
          </w:p>
          <w:p>
            <w:pPr>
              <w:spacing w:line="288" w:lineRule="auto"/>
              <w:rPr>
                <w:rFonts w:hint="eastAsia" w:ascii="Times New Roman" w:hAnsi="Times New Roman" w:eastAsia="Times New Roman" w:cs="Times New Roman"/>
                <w:b/>
                <w:bCs/>
                <w:lang w:val="en-US" w:eastAsia="ko-KR"/>
              </w:rPr>
            </w:pPr>
            <w:r>
              <w:rPr>
                <w:rFonts w:hint="eastAsia" w:ascii="Times New Roman" w:hAnsi="Times New Roman" w:eastAsia="Times New Roman" w:cs="Times New Roman"/>
                <w:b/>
                <w:bCs/>
                <w:lang w:val="en-US" w:eastAsia="ko-KR"/>
              </w:rPr>
              <w:t>Proposal 5: RAN2 clarifies whether to also consider Positioning SI/SIB in SI request optimization.</w:t>
            </w:r>
          </w:p>
          <w:p>
            <w:pPr>
              <w:spacing w:line="288" w:lineRule="auto"/>
              <w:rPr>
                <w:rFonts w:hint="eastAsia" w:ascii="Times New Roman" w:hAnsi="Times New Roman" w:eastAsia="Times New Roman" w:cs="Times New Roman"/>
                <w:b/>
                <w:bCs/>
                <w:lang w:val="en-US" w:eastAsia="ko-KR"/>
              </w:rPr>
            </w:pPr>
            <w:r>
              <w:rPr>
                <w:rFonts w:hint="eastAsia" w:ascii="Times New Roman" w:hAnsi="Times New Roman" w:eastAsia="Times New Roman" w:cs="Times New Roman"/>
                <w:b/>
                <w:bCs/>
                <w:lang w:val="en-US" w:eastAsia="ko-KR"/>
              </w:rPr>
              <w:t>Proposal 6: RAN2 discusses if new time information is required.</w:t>
            </w:r>
          </w:p>
          <w:p>
            <w:pPr>
              <w:spacing w:line="288" w:lineRule="auto"/>
              <w:rPr>
                <w:rFonts w:eastAsia="宋体"/>
                <w:bCs/>
                <w:szCs w:val="20"/>
                <w:lang w:val="en-GB" w:eastAsia="zh-CN"/>
              </w:rPr>
            </w:pPr>
            <w:r>
              <w:rPr>
                <w:rFonts w:hint="eastAsia" w:ascii="Times New Roman" w:hAnsi="Times New Roman" w:eastAsia="Times New Roman" w:cs="Times New Roman"/>
                <w:b/>
                <w:bCs/>
                <w:lang w:val="en-US" w:eastAsia="ko-KR"/>
              </w:rPr>
              <w:t xml:space="preserve">Proposal 7: Dedicated SIB Request optimization is not considered in this release.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rPr>
                <w:rFonts w:ascii="Times New Roman" w:hAnsi="Times New Roman" w:eastAsia="MS Mincho" w:cs="Times New Roman"/>
                <w:szCs w:val="24"/>
                <w:lang w:val="en-US" w:eastAsia="en-US" w:bidi="ar-SA"/>
              </w:rPr>
            </w:pPr>
            <w:r>
              <w:fldChar w:fldCharType="begin"/>
            </w:r>
            <w:r>
              <w:instrText xml:space="preserve"> HYPERLINK "file://D://3GPP Sync\\RAN2\\TSGR2_116bis-e\\Docs\\R2-2200889.zip" </w:instrText>
            </w:r>
            <w:r>
              <w:fldChar w:fldCharType="separate"/>
            </w:r>
            <w:r>
              <w:rPr>
                <w:rStyle w:val="31"/>
              </w:rPr>
              <w:t>R2-2200889</w:t>
            </w:r>
            <w:r>
              <w:fldChar w:fldCharType="end"/>
            </w:r>
          </w:p>
        </w:tc>
        <w:tc>
          <w:tcPr>
            <w:tcW w:w="1224" w:type="dxa"/>
            <w:vAlign w:val="top"/>
          </w:tcPr>
          <w:p>
            <w:pPr>
              <w:pStyle w:val="3"/>
              <w:rPr>
                <w:rFonts w:ascii="Times New Roman" w:hAnsi="Times New Roman" w:cs="Times New Roman" w:eastAsiaTheme="minorEastAsia"/>
                <w:szCs w:val="24"/>
                <w:lang w:val="en-US" w:eastAsia="zh-CN" w:bidi="ar-SA"/>
              </w:rPr>
            </w:pPr>
            <w:r>
              <w:t>Ericsson</w:t>
            </w:r>
          </w:p>
        </w:tc>
        <w:tc>
          <w:tcPr>
            <w:tcW w:w="6820" w:type="dxa"/>
          </w:tcPr>
          <w:p>
            <w:pPr>
              <w:pStyle w:val="18"/>
              <w:tabs>
                <w:tab w:val="left" w:pos="1701"/>
              </w:tabs>
              <w:rPr>
                <w:rFonts w:eastAsia="宋体"/>
                <w:bCs/>
                <w:szCs w:val="20"/>
                <w:lang w:eastAsia="zh-CN"/>
              </w:rPr>
            </w:pPr>
            <w:r>
              <w:rPr>
                <w:rFonts w:hint="eastAsia" w:ascii="Times New Roman" w:hAnsi="Times New Roman" w:eastAsia="Times New Roman" w:cs="Times New Roman"/>
                <w:b/>
                <w:bCs/>
                <w:szCs w:val="24"/>
                <w:lang w:val="en-US" w:eastAsia="zh-CN" w:bidi="ar-SA"/>
              </w:rPr>
              <w:fldChar w:fldCharType="begin"/>
            </w:r>
            <w:r>
              <w:rPr>
                <w:rFonts w:hint="eastAsia" w:ascii="Times New Roman" w:hAnsi="Times New Roman" w:eastAsia="Times New Roman" w:cs="Times New Roman"/>
                <w:b/>
                <w:bCs/>
                <w:szCs w:val="24"/>
                <w:lang w:val="en-US" w:eastAsia="zh-CN" w:bidi="ar-SA"/>
              </w:rPr>
              <w:instrText xml:space="preserve"> HYPERLINK \l "_Toc90647038" </w:instrText>
            </w:r>
            <w:r>
              <w:rPr>
                <w:rFonts w:hint="eastAsia" w:ascii="Times New Roman" w:hAnsi="Times New Roman" w:eastAsia="Times New Roman" w:cs="Times New Roman"/>
                <w:b/>
                <w:bCs/>
                <w:szCs w:val="24"/>
                <w:lang w:val="en-US" w:eastAsia="zh-CN" w:bidi="ar-SA"/>
              </w:rPr>
              <w:fldChar w:fldCharType="separate"/>
            </w:r>
            <w:r>
              <w:rPr>
                <w:rFonts w:hint="eastAsia" w:ascii="Times New Roman" w:hAnsi="Times New Roman" w:eastAsia="Times New Roman" w:cs="Times New Roman"/>
                <w:b/>
                <w:bCs/>
                <w:szCs w:val="24"/>
                <w:lang w:val="en-US" w:eastAsia="zh-CN" w:bidi="ar-SA"/>
              </w:rPr>
              <w:t>Proposal 2</w:t>
            </w:r>
            <w:r>
              <w:rPr>
                <w:rFonts w:hint="eastAsia" w:ascii="Times New Roman" w:hAnsi="Times New Roman" w:eastAsia="Times New Roman" w:cs="Times New Roman"/>
                <w:b/>
                <w:bCs/>
                <w:szCs w:val="24"/>
                <w:lang w:val="sv-SE" w:eastAsia="sv-SE" w:bidi="ar-SA"/>
              </w:rPr>
              <w:tab/>
            </w:r>
            <w:r>
              <w:rPr>
                <w:rFonts w:hint="eastAsia" w:ascii="Times New Roman" w:hAnsi="Times New Roman" w:eastAsia="Times New Roman" w:cs="Times New Roman"/>
                <w:b/>
                <w:bCs/>
                <w:szCs w:val="24"/>
                <w:lang w:val="en-US" w:eastAsia="zh-CN" w:bidi="ar-SA"/>
              </w:rPr>
              <w:t>RAN2 agree to include the successful SI request procedure related information in RA report by removing the conditions that preclude logging of successful SI request related information.</w:t>
            </w:r>
            <w:r>
              <w:rPr>
                <w:rFonts w:hint="eastAsia" w:ascii="Times New Roman" w:hAnsi="Times New Roman" w:eastAsia="Times New Roman" w:cs="Times New Roman"/>
                <w:b/>
                <w:bCs/>
                <w:szCs w:val="24"/>
                <w:lang w:val="en-US" w:eastAsia="zh-CN" w:bidi="ar-S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rPr>
                <w:rFonts w:eastAsiaTheme="minorEastAsia"/>
                <w:lang w:eastAsia="zh-CN"/>
              </w:rPr>
              <w:fldChar w:fldCharType="begin"/>
            </w:r>
            <w:r>
              <w:rPr>
                <w:rFonts w:eastAsiaTheme="minorEastAsia"/>
                <w:lang w:eastAsia="zh-CN"/>
              </w:rPr>
              <w:instrText xml:space="preserve"> HYPERLINK "file://D://3GPP Sync\\RAN2\\TSGR2_116bis-e\\Docs\\R2-2201327.zip" </w:instrText>
            </w:r>
            <w:r>
              <w:rPr>
                <w:rFonts w:eastAsiaTheme="minorEastAsia"/>
                <w:lang w:eastAsia="zh-CN"/>
              </w:rPr>
              <w:fldChar w:fldCharType="separate"/>
            </w:r>
            <w:r>
              <w:rPr>
                <w:rFonts w:eastAsiaTheme="minorEastAsia"/>
                <w:lang w:eastAsia="zh-CN"/>
              </w:rPr>
              <w:t>R2-2201327</w:t>
            </w:r>
            <w:r>
              <w:rPr>
                <w:rFonts w:eastAsiaTheme="minorEastAsia"/>
                <w:lang w:eastAsia="zh-CN"/>
              </w:rPr>
              <w:fldChar w:fldCharType="end"/>
            </w:r>
          </w:p>
        </w:tc>
        <w:tc>
          <w:tcPr>
            <w:tcW w:w="1224" w:type="dxa"/>
            <w:vAlign w:val="top"/>
          </w:tcPr>
          <w:p>
            <w:pPr>
              <w:pStyle w:val="18"/>
              <w:tabs>
                <w:tab w:val="left" w:pos="1701"/>
              </w:tabs>
              <w:rPr>
                <w:rFonts w:hint="default" w:ascii="Times New Roman" w:hAnsi="Times New Roman" w:eastAsia="Times New Roman" w:cs="Times New Roman"/>
                <w:b/>
                <w:bCs/>
                <w:szCs w:val="24"/>
                <w:lang w:val="en-US" w:eastAsia="zh-CN" w:bidi="ar-SA"/>
              </w:rPr>
            </w:pPr>
            <w:r>
              <w:rPr>
                <w:rFonts w:hint="eastAsia" w:ascii="Times New Roman" w:hAnsi="Times New Roman" w:eastAsia="Times New Roman" w:cs="Times New Roman"/>
                <w:b w:val="0"/>
                <w:bCs w:val="0"/>
                <w:szCs w:val="24"/>
                <w:lang w:val="en-US" w:eastAsia="zh-CN" w:bidi="ar-SA"/>
              </w:rPr>
              <w:t>ZTE</w:t>
            </w:r>
          </w:p>
        </w:tc>
        <w:tc>
          <w:tcPr>
            <w:tcW w:w="6820" w:type="dxa"/>
          </w:tcPr>
          <w:p>
            <w:pPr>
              <w:pStyle w:val="18"/>
              <w:tabs>
                <w:tab w:val="left" w:pos="1701"/>
              </w:tabs>
              <w:rPr>
                <w:rFonts w:hint="eastAsia" w:ascii="Times New Roman" w:hAnsi="Times New Roman" w:eastAsia="Times New Roman" w:cs="Times New Roman"/>
                <w:b/>
                <w:bCs/>
                <w:szCs w:val="24"/>
                <w:lang w:val="en-US" w:eastAsia="zh-CN" w:bidi="ar-SA"/>
              </w:rPr>
            </w:pPr>
            <w:r>
              <w:rPr>
                <w:rFonts w:hint="eastAsia" w:ascii="Times New Roman" w:hAnsi="Times New Roman" w:eastAsia="Times New Roman" w:cs="Times New Roman"/>
                <w:b/>
                <w:bCs/>
                <w:szCs w:val="24"/>
                <w:lang w:val="en-US" w:eastAsia="zh-CN" w:bidi="ar-SA"/>
              </w:rPr>
              <w:t>Proposal 1: UE includes intended requested SI for successful Msg1/Msg3 on-demand SI request case in RA report.</w:t>
            </w:r>
          </w:p>
        </w:tc>
      </w:tr>
    </w:tbl>
    <w:p>
      <w:pPr>
        <w:pStyle w:val="3"/>
      </w:pPr>
    </w:p>
    <w:p>
      <w:pPr>
        <w:pStyle w:val="3"/>
        <w:rPr>
          <w:rFonts w:hint="eastAsia" w:eastAsia="宋体"/>
          <w:lang w:val="en-US" w:eastAsia="zh-CN"/>
        </w:rPr>
      </w:pPr>
      <w:r>
        <w:rPr>
          <w:rFonts w:hint="eastAsia" w:eastAsia="宋体"/>
          <w:lang w:val="en-US" w:eastAsia="zh-CN"/>
        </w:rPr>
        <w:t xml:space="preserve">Two aspects are covered on contributions: on-demand SI scenarios and </w:t>
      </w:r>
      <w:bookmarkStart w:id="8" w:name="OLE_LINK3"/>
      <w:r>
        <w:rPr>
          <w:rFonts w:hint="eastAsia" w:eastAsia="宋体"/>
          <w:lang w:val="en-US" w:eastAsia="zh-CN"/>
        </w:rPr>
        <w:t>on-demand SI content</w:t>
      </w:r>
      <w:bookmarkEnd w:id="8"/>
      <w:r>
        <w:rPr>
          <w:rFonts w:hint="eastAsia" w:eastAsia="宋体"/>
          <w:lang w:val="en-US" w:eastAsia="zh-CN"/>
        </w:rPr>
        <w:t xml:space="preserve">.  </w:t>
      </w:r>
    </w:p>
    <w:p>
      <w:pPr>
        <w:pStyle w:val="3"/>
        <w:rPr>
          <w:rFonts w:hint="eastAsia" w:eastAsia="宋体"/>
          <w:b/>
          <w:bCs/>
          <w:u w:val="single"/>
          <w:lang w:val="en-US" w:eastAsia="zh-CN"/>
        </w:rPr>
      </w:pPr>
      <w:r>
        <w:rPr>
          <w:rFonts w:hint="eastAsia" w:eastAsia="宋体"/>
          <w:b/>
          <w:bCs/>
          <w:u w:val="single"/>
          <w:lang w:val="en-US" w:eastAsia="zh-CN"/>
        </w:rPr>
        <w:t>on-demand SI scenarios</w:t>
      </w:r>
    </w:p>
    <w:p>
      <w:pPr>
        <w:pStyle w:val="3"/>
        <w:rPr>
          <w:rFonts w:hint="eastAsia" w:eastAsia="宋体"/>
          <w:lang w:val="en-US" w:eastAsia="zh-CN"/>
        </w:rPr>
      </w:pPr>
      <w:r>
        <w:rPr>
          <w:rFonts w:hint="eastAsia" w:eastAsia="宋体"/>
          <w:lang w:val="en-US" w:eastAsia="zh-CN"/>
        </w:rPr>
        <w:t>For connected on-demand SI logging there is one company suggest to consider it in  this release, while another company consider there is insufficient time to further discuss in this release and would like to postpone the discussion. Also there are two companies suggest to consider successful on-demand SI request in RA-report as well.</w:t>
      </w:r>
    </w:p>
    <w:p>
      <w:pPr>
        <w:pStyle w:val="3"/>
        <w:rPr>
          <w:rFonts w:hint="default" w:eastAsia="宋体"/>
          <w:lang w:val="en-US" w:eastAsia="zh-CN"/>
        </w:rPr>
      </w:pPr>
      <w:r>
        <w:rPr>
          <w:rFonts w:hint="eastAsia" w:eastAsia="宋体"/>
          <w:lang w:val="en-US" w:eastAsia="zh-CN"/>
        </w:rPr>
        <w:t>Speaking from rapporteur point of view, for connected on demand SI, it is not requested through RACH procedure thus it will require RAN2 to discuss proper signalling to carry such information, which might not be able to complete in this release, thus  no proposal will be made.</w:t>
      </w:r>
    </w:p>
    <w:p>
      <w:pPr>
        <w:pStyle w:val="3"/>
        <w:rPr>
          <w:rFonts w:hint="eastAsia" w:eastAsia="宋体"/>
          <w:lang w:val="en-US" w:eastAsia="zh-CN"/>
        </w:rPr>
      </w:pPr>
      <w:r>
        <w:rPr>
          <w:rFonts w:hint="eastAsia" w:eastAsia="宋体"/>
          <w:lang w:val="en-US" w:eastAsia="zh-CN"/>
        </w:rPr>
        <w:t>Rapporteur shares some sympathy on supporting logging of  successful on-demand SI in RACH procedure since the signalling is already there, and it does provide additional gains. Therefore it is suggested to discuss below proposal:</w:t>
      </w:r>
    </w:p>
    <w:p>
      <w:pPr>
        <w:pStyle w:val="3"/>
        <w:rPr>
          <w:rFonts w:hint="eastAsia" w:ascii="Times New Roman" w:hAnsi="Times New Roman" w:eastAsia="Times New Roman" w:cs="Times New Roman"/>
          <w:b/>
          <w:bCs/>
          <w:szCs w:val="24"/>
          <w:lang w:val="en-US" w:eastAsia="zh-CN" w:bidi="ar-SA"/>
        </w:rPr>
      </w:pPr>
      <w:r>
        <w:rPr>
          <w:rFonts w:hint="eastAsia" w:eastAsia="宋体"/>
          <w:b/>
          <w:bCs/>
          <w:lang w:val="en-US" w:eastAsia="zh-CN"/>
        </w:rPr>
        <w:t xml:space="preserve">Proposal 9: </w:t>
      </w:r>
      <w:r>
        <w:rPr>
          <w:rFonts w:hint="eastAsia" w:ascii="Times New Roman" w:hAnsi="Times New Roman" w:eastAsia="Times New Roman" w:cs="Times New Roman"/>
          <w:b/>
          <w:bCs/>
          <w:szCs w:val="24"/>
          <w:lang w:val="en-US" w:eastAsia="zh-CN" w:bidi="ar-SA"/>
        </w:rPr>
        <w:t>RAN2 agree to include the successful SI request procedure related information in RA report by removing the conditions that preclude logging of successful SI request related information.</w:t>
      </w:r>
    </w:p>
    <w:p>
      <w:pPr>
        <w:pStyle w:val="3"/>
        <w:rPr>
          <w:rFonts w:hint="eastAsia" w:ascii="Times New Roman" w:hAnsi="Times New Roman" w:eastAsia="Times New Roman" w:cs="Times New Roman"/>
          <w:b/>
          <w:bCs/>
          <w:szCs w:val="24"/>
          <w:lang w:val="en-US" w:eastAsia="zh-CN" w:bidi="ar-SA"/>
        </w:rPr>
      </w:pPr>
    </w:p>
    <w:p>
      <w:pPr>
        <w:pStyle w:val="3"/>
        <w:rPr>
          <w:rFonts w:hint="eastAsia" w:eastAsia="宋体"/>
          <w:b/>
          <w:bCs/>
          <w:u w:val="single"/>
          <w:lang w:val="en-US" w:eastAsia="zh-CN"/>
        </w:rPr>
      </w:pPr>
      <w:r>
        <w:rPr>
          <w:rFonts w:hint="eastAsia" w:eastAsia="宋体"/>
          <w:b/>
          <w:bCs/>
          <w:u w:val="single"/>
          <w:lang w:val="en-US" w:eastAsia="zh-CN"/>
        </w:rPr>
        <w:t>on-demand SI content</w:t>
      </w:r>
    </w:p>
    <w:p>
      <w:pPr>
        <w:pStyle w:val="3"/>
        <w:spacing w:line="288" w:lineRule="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Only one compan</w:t>
      </w:r>
      <w:r>
        <w:rPr>
          <w:rFonts w:hint="eastAsia" w:eastAsia="宋体" w:cs="Times New Roman"/>
          <w:lang w:val="en-US" w:eastAsia="zh-CN"/>
        </w:rPr>
        <w:t>y</w:t>
      </w:r>
      <w:r>
        <w:rPr>
          <w:rFonts w:hint="eastAsia" w:ascii="Times New Roman" w:hAnsi="Times New Roman" w:eastAsia="宋体" w:cs="Times New Roman"/>
          <w:lang w:val="en-US" w:eastAsia="zh-CN"/>
        </w:rPr>
        <w:t xml:space="preserve"> propose</w:t>
      </w:r>
      <w:r>
        <w:rPr>
          <w:rFonts w:hint="eastAsia" w:eastAsia="宋体" w:cs="Times New Roman"/>
          <w:lang w:val="en-US" w:eastAsia="zh-CN"/>
        </w:rPr>
        <w:t>s</w:t>
      </w:r>
      <w:r>
        <w:rPr>
          <w:rFonts w:hint="eastAsia" w:ascii="Times New Roman" w:hAnsi="Times New Roman" w:eastAsia="宋体" w:cs="Times New Roman"/>
          <w:lang w:val="en-US" w:eastAsia="zh-CN"/>
        </w:rPr>
        <w:t xml:space="preserve"> enhancements on on-demand SI content, considering the enhancements are not urgent and the support is limited, no proposal will be made on this aspect.</w:t>
      </w:r>
    </w:p>
    <w:p>
      <w:pPr>
        <w:pStyle w:val="3"/>
        <w:rPr>
          <w:rFonts w:hint="eastAsia" w:eastAsia="宋体"/>
          <w:b w:val="0"/>
          <w:bCs w:val="0"/>
          <w:u w:val="none"/>
          <w:lang w:val="en-US" w:eastAsia="zh-CN"/>
        </w:rPr>
      </w:pPr>
    </w:p>
    <w:p>
      <w:pPr>
        <w:pStyle w:val="3"/>
        <w:rPr>
          <w:rFonts w:hint="default" w:eastAsia="宋体"/>
          <w:lang w:val="en-US" w:eastAsia="zh-CN"/>
        </w:rPr>
      </w:pPr>
    </w:p>
    <w:p>
      <w:pPr>
        <w:pStyle w:val="4"/>
        <w:tabs>
          <w:tab w:val="left" w:pos="-806"/>
          <w:tab w:val="clear" w:pos="851"/>
        </w:tabs>
        <w:ind w:left="-806" w:firstLine="806"/>
        <w:rPr>
          <w:rFonts w:eastAsiaTheme="minorEastAsia"/>
          <w:lang w:eastAsia="zh-CN"/>
        </w:rPr>
      </w:pPr>
      <w:r>
        <w:rPr>
          <w:rFonts w:hint="eastAsia" w:eastAsiaTheme="minorEastAsia"/>
          <w:lang w:val="en-US" w:eastAsia="zh-CN"/>
        </w:rPr>
        <w:t>D1 configuration clarification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24"/>
        <w:gridCol w:w="6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24" w:type="dxa"/>
          </w:tcPr>
          <w:p>
            <w:pPr>
              <w:pStyle w:val="3"/>
              <w:rPr>
                <w:rFonts w:eastAsiaTheme="minorEastAsia"/>
                <w:b/>
                <w:lang w:eastAsia="zh-CN"/>
              </w:rPr>
            </w:pPr>
            <w:r>
              <w:rPr>
                <w:rFonts w:eastAsiaTheme="minorEastAsia"/>
                <w:b/>
                <w:lang w:eastAsia="zh-CN"/>
              </w:rPr>
              <w:t>Company name</w:t>
            </w:r>
          </w:p>
        </w:tc>
        <w:tc>
          <w:tcPr>
            <w:tcW w:w="6820"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pPr>
            <w:r>
              <w:fldChar w:fldCharType="begin"/>
            </w:r>
            <w:r>
              <w:instrText xml:space="preserve"> HYPERLINK "file://D://3GPP Sync\\RAN2\\TSGR2_116bis-e\\Docs\\R2-2200396.zip" </w:instrText>
            </w:r>
            <w:r>
              <w:fldChar w:fldCharType="separate"/>
            </w:r>
            <w:r>
              <w:rPr>
                <w:rStyle w:val="31"/>
              </w:rPr>
              <w:t>R2-2200396</w:t>
            </w:r>
            <w:r>
              <w:fldChar w:fldCharType="end"/>
            </w:r>
          </w:p>
        </w:tc>
        <w:tc>
          <w:tcPr>
            <w:tcW w:w="1224" w:type="dxa"/>
          </w:tcPr>
          <w:p>
            <w:pPr>
              <w:pStyle w:val="3"/>
              <w:rPr>
                <w:rFonts w:eastAsiaTheme="minorEastAsia"/>
                <w:lang w:eastAsia="zh-CN"/>
              </w:rPr>
            </w:pPr>
            <w:r>
              <w:t>CATT</w:t>
            </w:r>
          </w:p>
        </w:tc>
        <w:tc>
          <w:tcPr>
            <w:tcW w:w="6820" w:type="dxa"/>
          </w:tcPr>
          <w:p>
            <w:pPr>
              <w:pStyle w:val="10"/>
              <w:jc w:val="both"/>
              <w:rPr>
                <w:rFonts w:eastAsiaTheme="minorEastAsia"/>
                <w:bCs/>
                <w:lang w:eastAsia="zh-CN"/>
              </w:rPr>
            </w:pPr>
            <w:r>
              <w:rPr>
                <w:rFonts w:hint="eastAsia" w:ascii="Times New Roman" w:hAnsi="Times New Roman" w:eastAsia="Times New Roman" w:cs="Times New Roman"/>
                <w:b/>
                <w:bCs/>
                <w:szCs w:val="24"/>
                <w:lang w:val="en-US" w:eastAsia="zh-CN" w:bidi="ar-SA"/>
              </w:rPr>
              <w:t>Proposal 2: Remove the existing restriction for D1 configuration “to configure at most one measurement identity per CG using a reporting configuration with the ul-DelayValueConfig”.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pPr>
            <w:r>
              <w:fldChar w:fldCharType="begin"/>
            </w:r>
            <w:r>
              <w:instrText xml:space="preserve"> HYPERLINK "file://D://3GPP Sync\\RAN2\\TSGR2_116bis-e\\Docs\\R2-2200890.zip" </w:instrText>
            </w:r>
            <w:r>
              <w:fldChar w:fldCharType="separate"/>
            </w:r>
            <w:r>
              <w:rPr>
                <w:rStyle w:val="31"/>
              </w:rPr>
              <w:t>R2-2200890</w:t>
            </w:r>
            <w:r>
              <w:fldChar w:fldCharType="end"/>
            </w:r>
          </w:p>
        </w:tc>
        <w:tc>
          <w:tcPr>
            <w:tcW w:w="1224" w:type="dxa"/>
          </w:tcPr>
          <w:p>
            <w:pPr>
              <w:pStyle w:val="3"/>
              <w:rPr>
                <w:rFonts w:eastAsiaTheme="minorEastAsia"/>
                <w:lang w:eastAsia="zh-CN"/>
              </w:rPr>
            </w:pPr>
            <w:r>
              <w:t>Ericsson</w:t>
            </w:r>
          </w:p>
        </w:tc>
        <w:tc>
          <w:tcPr>
            <w:tcW w:w="6820" w:type="dxa"/>
          </w:tcPr>
          <w:p>
            <w:pPr>
              <w:spacing w:line="288" w:lineRule="auto"/>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"_Toc92204866"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2</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RAN2 to discuss the following solutions and decide on the most appropriate solution considering the time constraint in finalizing Rel 17.</w:t>
            </w:r>
            <w:r>
              <w:rPr>
                <w:rFonts w:hint="eastAsia" w:ascii="Times New Roman" w:hAnsi="Times New Roman" w:eastAsia="Times New Roman" w:cs="Times New Roman"/>
                <w:b/>
                <w:bCs/>
                <w:lang w:val="en-US" w:eastAsia="zh-CN"/>
              </w:rPr>
              <w:fldChar w:fldCharType="end"/>
            </w:r>
          </w:p>
          <w:p>
            <w:pPr>
              <w:numPr>
                <w:ilvl w:val="0"/>
                <w:numId w:val="18"/>
              </w:numPr>
              <w:spacing w:line="288" w:lineRule="auto"/>
              <w:ind w:left="845" w:leftChars="0" w:hanging="425" w:firstLineChars="0"/>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"_Toc92204867"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Update the specification to enable the UE receiving multiple D1 measurement configuration per CG.</w:t>
            </w:r>
            <w:r>
              <w:rPr>
                <w:rFonts w:hint="eastAsia" w:ascii="Times New Roman" w:hAnsi="Times New Roman" w:eastAsia="Times New Roman" w:cs="Times New Roman"/>
                <w:b/>
                <w:bCs/>
                <w:lang w:val="en-US" w:eastAsia="zh-CN"/>
              </w:rPr>
              <w:fldChar w:fldCharType="end"/>
            </w:r>
          </w:p>
          <w:p>
            <w:pPr>
              <w:numPr>
                <w:ilvl w:val="0"/>
                <w:numId w:val="18"/>
              </w:numPr>
              <w:spacing w:line="288" w:lineRule="auto"/>
              <w:ind w:left="845" w:leftChars="0" w:hanging="425" w:firstLineChars="0"/>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"_Toc92204868"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Node where RLC is terminated (e.g. MN for SN terminated MCG) configures the UE with D1 measurement configuration.</w:t>
            </w:r>
            <w:r>
              <w:rPr>
                <w:rFonts w:hint="eastAsia" w:ascii="Times New Roman" w:hAnsi="Times New Roman" w:eastAsia="Times New Roman" w:cs="Times New Roman"/>
                <w:b/>
                <w:bCs/>
                <w:lang w:val="en-US" w:eastAsia="zh-CN"/>
              </w:rPr>
              <w:fldChar w:fldCharType="end"/>
            </w:r>
          </w:p>
          <w:p>
            <w:pPr>
              <w:numPr>
                <w:ilvl w:val="0"/>
                <w:numId w:val="18"/>
              </w:numPr>
              <w:spacing w:line="288" w:lineRule="auto"/>
              <w:ind w:left="845" w:leftChars="0" w:hanging="425" w:firstLineChars="0"/>
              <w:rPr>
                <w:rFonts w:hint="eastAsia" w:ascii="Times New Roman" w:hAnsi="Times New Roman" w:eastAsia="Times New Roman" w:cs="Times New Roman"/>
                <w:b/>
                <w:bCs/>
                <w:lang w:val="sv-SE" w:eastAsia="sv-SE"/>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"_Toc92204869"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Network nodes coordinate to ensure single D1 measurement configuration per CG at the UE.</w:t>
            </w:r>
            <w:r>
              <w:rPr>
                <w:rFonts w:hint="eastAsia" w:ascii="Times New Roman" w:hAnsi="Times New Roman" w:eastAsia="Times New Roman" w:cs="Times New Roman"/>
                <w:b/>
                <w:bCs/>
                <w:lang w:val="en-US" w:eastAsia="zh-CN"/>
              </w:rPr>
              <w:fldChar w:fldCharType="end"/>
            </w:r>
          </w:p>
          <w:p>
            <w:pPr>
              <w:spacing w:line="288" w:lineRule="auto"/>
              <w:rPr>
                <w:rFonts w:eastAsia="宋体"/>
                <w:bCs/>
                <w:szCs w:val="20"/>
                <w:lang w:val="en-GB" w:eastAsia="zh-CN"/>
              </w:rPr>
            </w:pPr>
            <w:r>
              <w:rPr>
                <w:rFonts w:hint="eastAsia" w:ascii="Times New Roman" w:hAnsi="Times New Roman" w:eastAsia="Times New Roman" w:cs="Times New Roman"/>
                <w:b/>
                <w:bCs/>
                <w:lang w:val="en-US" w:eastAsia="zh-CN"/>
              </w:rPr>
              <w:fldChar w:fldCharType="begin"/>
            </w:r>
            <w:r>
              <w:rPr>
                <w:rFonts w:hint="eastAsia" w:ascii="Times New Roman" w:hAnsi="Times New Roman" w:eastAsia="Times New Roman" w:cs="Times New Roman"/>
                <w:b/>
                <w:bCs/>
                <w:lang w:val="en-US" w:eastAsia="zh-CN"/>
              </w:rPr>
              <w:instrText xml:space="preserve"> HYPERLINK \l "_Toc92204870" </w:instrText>
            </w:r>
            <w:r>
              <w:rPr>
                <w:rFonts w:hint="eastAsia" w:ascii="Times New Roman" w:hAnsi="Times New Roman" w:eastAsia="Times New Roman" w:cs="Times New Roman"/>
                <w:b/>
                <w:bCs/>
                <w:lang w:val="en-US" w:eastAsia="zh-CN"/>
              </w:rPr>
              <w:fldChar w:fldCharType="separate"/>
            </w:r>
            <w:r>
              <w:rPr>
                <w:rFonts w:hint="eastAsia" w:ascii="Times New Roman" w:hAnsi="Times New Roman" w:eastAsia="Times New Roman" w:cs="Times New Roman"/>
                <w:b/>
                <w:bCs/>
                <w:lang w:val="en-US" w:eastAsia="zh-CN"/>
              </w:rPr>
              <w:t>Proposal 3</w:t>
            </w:r>
            <w:r>
              <w:rPr>
                <w:rFonts w:hint="eastAsia" w:ascii="Times New Roman" w:hAnsi="Times New Roman" w:eastAsia="Times New Roman" w:cs="Times New Roman"/>
                <w:b/>
                <w:bCs/>
                <w:lang w:val="sv-SE" w:eastAsia="sv-SE"/>
              </w:rPr>
              <w:tab/>
            </w:r>
            <w:r>
              <w:rPr>
                <w:rFonts w:hint="eastAsia" w:ascii="Times New Roman" w:hAnsi="Times New Roman" w:eastAsia="Times New Roman" w:cs="Times New Roman"/>
                <w:b/>
                <w:bCs/>
                <w:lang w:val="en-US" w:eastAsia="zh-CN"/>
              </w:rPr>
              <w:t>Provided the time constraint in finalization of Rel 17, we propose to choose a solution with minimum standard impact.</w:t>
            </w:r>
            <w:r>
              <w:rPr>
                <w:rFonts w:hint="eastAsia" w:ascii="Times New Roman" w:hAnsi="Times New Roman" w:eastAsia="Times New Roman" w:cs="Times New Roman"/>
                <w:b/>
                <w:bCs/>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after="120"/>
            </w:pPr>
            <w:r>
              <w:fldChar w:fldCharType="begin"/>
            </w:r>
            <w:r>
              <w:instrText xml:space="preserve"> HYPERLINK "file://D://3GPP Sync\\RAN2\\TSGR2_116bis-e\\Docs\\R2-2200969.zip" </w:instrText>
            </w:r>
            <w:r>
              <w:fldChar w:fldCharType="separate"/>
            </w:r>
            <w:r>
              <w:rPr>
                <w:rStyle w:val="31"/>
              </w:rPr>
              <w:t>R2-2200969</w:t>
            </w:r>
            <w:r>
              <w:fldChar w:fldCharType="end"/>
            </w:r>
          </w:p>
        </w:tc>
        <w:tc>
          <w:tcPr>
            <w:tcW w:w="1224" w:type="dxa"/>
          </w:tcPr>
          <w:p>
            <w:pPr>
              <w:pStyle w:val="3"/>
              <w:rPr>
                <w:rFonts w:eastAsiaTheme="minorEastAsia"/>
                <w:lang w:eastAsia="zh-CN"/>
              </w:rPr>
            </w:pPr>
            <w:r>
              <w:t>Huawei</w:t>
            </w:r>
          </w:p>
        </w:tc>
        <w:tc>
          <w:tcPr>
            <w:tcW w:w="6820" w:type="dxa"/>
          </w:tcPr>
          <w:p>
            <w:pPr>
              <w:rPr>
                <w:rFonts w:eastAsia="宋体"/>
                <w:bCs/>
                <w:szCs w:val="20"/>
                <w:lang w:eastAsia="zh-CN"/>
              </w:rPr>
            </w:pPr>
            <w:r>
              <w:rPr>
                <w:rFonts w:hint="eastAsia" w:ascii="Times New Roman" w:hAnsi="Times New Roman" w:eastAsia="Times New Roman" w:cs="Times New Roman"/>
                <w:b/>
                <w:bCs/>
                <w:lang w:val="en-US" w:eastAsia="zh-CN"/>
              </w:rPr>
              <w:t>Proposal 2: Add a clarification to TS 38.331 so that only one node can configure ul-DelayValueConfig to the UE, otherwise, legacy rule applies.</w:t>
            </w:r>
          </w:p>
        </w:tc>
      </w:tr>
    </w:tbl>
    <w:p>
      <w:pPr>
        <w:pStyle w:val="3"/>
        <w:rPr>
          <w:lang w:eastAsia="zh-CN"/>
        </w:rPr>
      </w:pPr>
    </w:p>
    <w:p>
      <w:pPr>
        <w:pStyle w:val="3"/>
        <w:rPr>
          <w:rFonts w:hint="default"/>
          <w:lang w:val="en-US" w:eastAsia="zh-CN"/>
        </w:rPr>
      </w:pPr>
      <w:r>
        <w:rPr>
          <w:rFonts w:hint="eastAsia"/>
          <w:lang w:val="en-US" w:eastAsia="zh-CN"/>
        </w:rPr>
        <w:t>Three companies have observed ambiguity in  existing specs, it is indicated that only allows one D1 configuration per CG is allowed while RAN2 also agreed for SN terminated MCG bear and MN terminated SCG bearer it is possible both MN and SN can configure UE with D1 measurements, thus it is possible for on CG there will be multiple D1 configurations.</w:t>
      </w:r>
    </w:p>
    <w:p>
      <w:pPr>
        <w:pStyle w:val="3"/>
        <w:rPr>
          <w:rFonts w:hint="eastAsia"/>
          <w:lang w:val="en-US" w:eastAsia="zh-CN"/>
        </w:rPr>
      </w:pPr>
    </w:p>
    <w:p>
      <w:pPr>
        <w:pStyle w:val="3"/>
        <w:rPr>
          <w:rFonts w:hint="eastAsia"/>
          <w:lang w:val="en-US" w:eastAsia="zh-CN"/>
        </w:rPr>
      </w:pPr>
      <w:r>
        <w:rPr>
          <w:rFonts w:hint="eastAsia"/>
          <w:lang w:val="en-US" w:eastAsia="zh-CN"/>
        </w:rPr>
        <w:t xml:space="preserve">Three solutions have been proposed with comparison of each solution given  in below table given in </w:t>
      </w:r>
      <w:r>
        <w:fldChar w:fldCharType="begin"/>
      </w:r>
      <w:r>
        <w:instrText xml:space="preserve"> HYPERLINK "file://D://3GPP Sync\\RAN2\\TSGR2_116bis-e\\Docs\\R2-2200890.zip" </w:instrText>
      </w:r>
      <w:r>
        <w:fldChar w:fldCharType="separate"/>
      </w:r>
      <w:r>
        <w:rPr>
          <w:rStyle w:val="31"/>
        </w:rPr>
        <w:t>R2-2200890</w:t>
      </w:r>
      <w:r>
        <w:fldChar w:fldCharType="end"/>
      </w:r>
      <w:r>
        <w:rPr>
          <w:rFonts w:hint="eastAsia"/>
          <w:lang w:val="en-US" w:eastAsia="zh-CN"/>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1"/>
        <w:gridCol w:w="1903"/>
        <w:gridCol w:w="4609"/>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1" w:type="dxa"/>
          </w:tcPr>
          <w:p>
            <w:pPr>
              <w:jc w:val="center"/>
              <w:rPr>
                <w:rFonts w:eastAsia="Calibri" w:asciiTheme="minorHAnsi" w:hAnsiTheme="minorHAnsi" w:cstheme="minorHAnsi"/>
                <w:b/>
                <w:bCs/>
                <w:sz w:val="22"/>
                <w:szCs w:val="22"/>
                <w:lang w:val="en-US"/>
              </w:rPr>
            </w:pPr>
            <w:r>
              <w:rPr>
                <w:rFonts w:eastAsia="Calibri" w:asciiTheme="minorHAnsi" w:hAnsiTheme="minorHAnsi" w:cstheme="minorHAnsi"/>
                <w:b/>
                <w:bCs/>
                <w:sz w:val="22"/>
                <w:szCs w:val="22"/>
                <w:lang w:val="en-US"/>
              </w:rPr>
              <w:t>Solution</w:t>
            </w:r>
          </w:p>
        </w:tc>
        <w:tc>
          <w:tcPr>
            <w:tcW w:w="1903" w:type="dxa"/>
          </w:tcPr>
          <w:p>
            <w:pPr>
              <w:jc w:val="center"/>
              <w:rPr>
                <w:rFonts w:eastAsia="Calibri" w:asciiTheme="minorHAnsi" w:hAnsiTheme="minorHAnsi" w:cstheme="minorHAnsi"/>
                <w:b/>
                <w:bCs/>
                <w:sz w:val="22"/>
                <w:szCs w:val="22"/>
                <w:lang w:val="en-US"/>
              </w:rPr>
            </w:pPr>
            <w:r>
              <w:rPr>
                <w:rFonts w:eastAsia="Calibri" w:asciiTheme="minorHAnsi" w:hAnsiTheme="minorHAnsi" w:cstheme="minorHAnsi"/>
                <w:b/>
                <w:bCs/>
                <w:sz w:val="22"/>
                <w:szCs w:val="22"/>
                <w:lang w:val="en-US"/>
              </w:rPr>
              <w:t>Advantages</w:t>
            </w:r>
          </w:p>
        </w:tc>
        <w:tc>
          <w:tcPr>
            <w:tcW w:w="4609" w:type="dxa"/>
          </w:tcPr>
          <w:p>
            <w:pPr>
              <w:jc w:val="center"/>
              <w:rPr>
                <w:rFonts w:eastAsia="Calibri" w:asciiTheme="minorHAnsi" w:hAnsiTheme="minorHAnsi" w:cstheme="minorHAnsi"/>
                <w:b/>
                <w:bCs/>
                <w:sz w:val="22"/>
                <w:szCs w:val="22"/>
                <w:lang w:val="en-US"/>
              </w:rPr>
            </w:pPr>
            <w:r>
              <w:rPr>
                <w:rFonts w:eastAsia="Calibri" w:asciiTheme="minorHAnsi" w:hAnsiTheme="minorHAnsi" w:cstheme="minorHAnsi"/>
                <w:b/>
                <w:bCs/>
                <w:sz w:val="22"/>
                <w:szCs w:val="22"/>
                <w:lang w:val="en-US"/>
              </w:rPr>
              <w:t>Disadvantages</w:t>
            </w:r>
          </w:p>
        </w:tc>
        <w:tc>
          <w:tcPr>
            <w:tcW w:w="1553" w:type="dxa"/>
          </w:tcPr>
          <w:p>
            <w:pPr>
              <w:jc w:val="center"/>
              <w:rPr>
                <w:rFonts w:hint="default" w:eastAsia="宋体" w:asciiTheme="minorHAnsi" w:hAnsiTheme="minorHAnsi" w:cstheme="minorHAnsi"/>
                <w:b/>
                <w:bCs/>
                <w:sz w:val="22"/>
                <w:szCs w:val="22"/>
                <w:lang w:val="en-US" w:eastAsia="zh-CN"/>
              </w:rPr>
            </w:pPr>
            <w:r>
              <w:rPr>
                <w:rFonts w:hint="eastAsia" w:eastAsia="宋体" w:asciiTheme="minorHAnsi" w:hAnsiTheme="minorHAnsi" w:cstheme="minorHAnsi"/>
                <w:b/>
                <w:bCs/>
                <w:sz w:val="22"/>
                <w:szCs w:val="2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1" w:type="dxa"/>
          </w:tcPr>
          <w:p>
            <w:pPr>
              <w:rPr>
                <w:rFonts w:hint="default" w:ascii="Times New Roman" w:hAnsi="Times New Roman" w:eastAsia="Calibri" w:cs="Times New Roman"/>
                <w:sz w:val="22"/>
                <w:szCs w:val="22"/>
                <w:lang w:val="en-US"/>
              </w:rPr>
            </w:pPr>
            <w:r>
              <w:rPr>
                <w:rFonts w:hint="default" w:ascii="Times New Roman" w:hAnsi="Times New Roman" w:eastAsia="Calibri" w:cs="Times New Roman"/>
                <w:sz w:val="22"/>
                <w:szCs w:val="22"/>
                <w:lang w:val="en-US"/>
              </w:rPr>
              <w:t>UE centric: UE receives multiple D1 measurement configuration per CG</w:t>
            </w:r>
          </w:p>
        </w:tc>
        <w:tc>
          <w:tcPr>
            <w:tcW w:w="1903" w:type="dxa"/>
          </w:tcPr>
          <w:p>
            <w:pPr>
              <w:pStyle w:val="37"/>
              <w:numPr>
                <w:ilvl w:val="0"/>
                <w:numId w:val="19"/>
              </w:numPr>
              <w:ind w:left="0" w:firstLine="8"/>
              <w:rPr>
                <w:rFonts w:hint="default" w:ascii="Times New Roman" w:hAnsi="Times New Roman" w:cs="Times New Roman"/>
                <w:lang w:val="en-US"/>
              </w:rPr>
            </w:pPr>
            <w:r>
              <w:rPr>
                <w:rFonts w:hint="default" w:ascii="Times New Roman" w:hAnsi="Times New Roman" w:cs="Times New Roman"/>
                <w:lang w:val="en-US"/>
              </w:rPr>
              <w:t>No network impacts.</w:t>
            </w:r>
          </w:p>
          <w:p>
            <w:pPr>
              <w:ind w:firstLine="8"/>
              <w:rPr>
                <w:rFonts w:hint="default" w:ascii="Times New Roman" w:hAnsi="Times New Roman" w:eastAsia="Calibri" w:cs="Times New Roman"/>
                <w:sz w:val="22"/>
                <w:szCs w:val="22"/>
                <w:lang w:val="en-US"/>
              </w:rPr>
            </w:pPr>
          </w:p>
        </w:tc>
        <w:tc>
          <w:tcPr>
            <w:tcW w:w="4609" w:type="dxa"/>
          </w:tcPr>
          <w:p>
            <w:pPr>
              <w:pStyle w:val="37"/>
              <w:numPr>
                <w:ilvl w:val="0"/>
                <w:numId w:val="20"/>
              </w:numPr>
              <w:ind w:left="0" w:hanging="15"/>
              <w:rPr>
                <w:rFonts w:hint="default" w:ascii="Times New Roman" w:hAnsi="Times New Roman" w:cs="Times New Roman"/>
                <w:lang w:val="en-US"/>
              </w:rPr>
            </w:pPr>
            <w:r>
              <w:rPr>
                <w:rFonts w:hint="default" w:ascii="Times New Roman" w:hAnsi="Times New Roman" w:cs="Times New Roman"/>
                <w:lang w:val="en-US"/>
              </w:rPr>
              <w:t>UE needs to measure and report multiple D1 measurement values per cell group.</w:t>
            </w:r>
          </w:p>
          <w:p>
            <w:pPr>
              <w:pStyle w:val="37"/>
              <w:numPr>
                <w:ilvl w:val="0"/>
                <w:numId w:val="20"/>
              </w:numPr>
              <w:ind w:left="0" w:hanging="15"/>
              <w:rPr>
                <w:rFonts w:hint="default" w:ascii="Times New Roman" w:hAnsi="Times New Roman" w:cs="Times New Roman"/>
                <w:lang w:val="en-US"/>
              </w:rPr>
            </w:pPr>
            <w:r>
              <w:rPr>
                <w:rFonts w:hint="default" w:ascii="Times New Roman" w:hAnsi="Times New Roman" w:cs="Times New Roman"/>
                <w:lang w:val="en-US"/>
              </w:rPr>
              <w:t>Below statement of existing specification needs to be removed:</w:t>
            </w:r>
            <w:r>
              <w:rPr>
                <w:rFonts w:hint="default" w:ascii="Times New Roman" w:hAnsi="Times New Roman" w:cs="Times New Roman"/>
                <w:lang w:val="en-US"/>
              </w:rPr>
              <w:br w:type="textWrapping"/>
            </w:r>
            <w:r>
              <w:rPr>
                <w:rFonts w:hint="default" w:ascii="Times New Roman" w:hAnsi="Times New Roman" w:cs="Times New Roman"/>
                <w:lang w:val="en-US"/>
              </w:rPr>
              <w:br w:type="textWrapping"/>
            </w:r>
            <w:r>
              <w:rPr>
                <w:rFonts w:hint="default" w:ascii="Times New Roman" w:hAnsi="Times New Roman" w:cs="Times New Roman"/>
                <w:lang w:val="en-US"/>
              </w:rPr>
              <w:t xml:space="preserve">“to configure at most one measurement identity per CG using a reporting configuration with the </w:t>
            </w:r>
            <w:r>
              <w:rPr>
                <w:rFonts w:hint="default" w:ascii="Times New Roman" w:hAnsi="Times New Roman" w:cs="Times New Roman"/>
                <w:i/>
                <w:iCs/>
                <w:lang w:val="en-US"/>
              </w:rPr>
              <w:t>ul-DelayValueConfig</w:t>
            </w:r>
            <w:r>
              <w:rPr>
                <w:rFonts w:hint="default" w:ascii="Times New Roman" w:hAnsi="Times New Roman" w:cs="Times New Roman"/>
                <w:lang w:val="en-US"/>
              </w:rPr>
              <w:t>;”</w:t>
            </w:r>
          </w:p>
        </w:tc>
        <w:tc>
          <w:tcPr>
            <w:tcW w:w="1553" w:type="dxa"/>
          </w:tcPr>
          <w:p>
            <w:pPr>
              <w:pStyle w:val="37"/>
              <w:numPr>
                <w:ilvl w:val="0"/>
                <w:numId w:val="0"/>
              </w:num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1" w:type="dxa"/>
          </w:tcPr>
          <w:p>
            <w:pPr>
              <w:rPr>
                <w:rFonts w:hint="default" w:ascii="Times New Roman" w:hAnsi="Times New Roman" w:eastAsia="Calibri" w:cs="Times New Roman"/>
                <w:sz w:val="22"/>
                <w:szCs w:val="22"/>
                <w:lang w:val="en-US"/>
              </w:rPr>
            </w:pPr>
            <w:r>
              <w:rPr>
                <w:rFonts w:hint="default" w:ascii="Times New Roman" w:hAnsi="Times New Roman" w:eastAsia="Calibri" w:cs="Times New Roman"/>
                <w:sz w:val="22"/>
                <w:szCs w:val="22"/>
                <w:lang w:val="en-US"/>
              </w:rPr>
              <w:t>Network centric (alt-1): Node where RLC is terminated (e.g. MN for SN terminated MCG) configures the UE with D1 measurement configuration</w:t>
            </w:r>
          </w:p>
        </w:tc>
        <w:tc>
          <w:tcPr>
            <w:tcW w:w="1903" w:type="dxa"/>
          </w:tcPr>
          <w:p>
            <w:pPr>
              <w:pStyle w:val="37"/>
              <w:numPr>
                <w:ilvl w:val="0"/>
                <w:numId w:val="21"/>
              </w:numPr>
              <w:ind w:left="0" w:firstLine="8"/>
              <w:rPr>
                <w:rFonts w:hint="default" w:ascii="Times New Roman" w:hAnsi="Times New Roman" w:cs="Times New Roman"/>
                <w:lang w:val="en-US"/>
              </w:rPr>
            </w:pPr>
            <w:r>
              <w:rPr>
                <w:rFonts w:hint="default" w:ascii="Times New Roman" w:hAnsi="Times New Roman" w:cs="Times New Roman"/>
                <w:lang w:val="en-US"/>
              </w:rPr>
              <w:t>No changes in UE implementation</w:t>
            </w:r>
          </w:p>
          <w:p>
            <w:pPr>
              <w:pStyle w:val="37"/>
              <w:numPr>
                <w:ilvl w:val="0"/>
                <w:numId w:val="21"/>
              </w:numPr>
              <w:ind w:left="0" w:firstLine="8"/>
              <w:rPr>
                <w:rFonts w:hint="default" w:ascii="Times New Roman" w:hAnsi="Times New Roman" w:cs="Times New Roman"/>
                <w:lang w:val="en-US"/>
              </w:rPr>
            </w:pPr>
            <w:r>
              <w:rPr>
                <w:rFonts w:hint="default" w:ascii="Times New Roman" w:hAnsi="Times New Roman" w:cs="Times New Roman"/>
                <w:lang w:val="en-US"/>
              </w:rPr>
              <w:t>No impact on existing specification</w:t>
            </w:r>
          </w:p>
          <w:p>
            <w:pPr>
              <w:pStyle w:val="37"/>
              <w:numPr>
                <w:ilvl w:val="0"/>
                <w:numId w:val="21"/>
              </w:numPr>
              <w:ind w:left="0" w:firstLine="8"/>
              <w:rPr>
                <w:rFonts w:hint="default" w:ascii="Times New Roman" w:hAnsi="Times New Roman" w:cs="Times New Roman"/>
                <w:lang w:val="en-US"/>
              </w:rPr>
            </w:pPr>
            <w:r>
              <w:rPr>
                <w:rFonts w:hint="default" w:ascii="Times New Roman" w:hAnsi="Times New Roman" w:cs="Times New Roman"/>
                <w:lang w:val="en-US"/>
              </w:rPr>
              <w:t>Appropriate solution to minimize standard impact given the time constraints</w:t>
            </w:r>
          </w:p>
          <w:p>
            <w:pPr>
              <w:ind w:firstLine="8"/>
              <w:rPr>
                <w:rFonts w:hint="default" w:ascii="Times New Roman" w:hAnsi="Times New Roman" w:eastAsia="Calibri" w:cs="Times New Roman"/>
                <w:sz w:val="22"/>
                <w:szCs w:val="22"/>
                <w:lang w:val="en-US"/>
              </w:rPr>
            </w:pPr>
          </w:p>
        </w:tc>
        <w:tc>
          <w:tcPr>
            <w:tcW w:w="4609" w:type="dxa"/>
          </w:tcPr>
          <w:p>
            <w:pPr>
              <w:pStyle w:val="37"/>
              <w:numPr>
                <w:ilvl w:val="0"/>
                <w:numId w:val="22"/>
              </w:numPr>
              <w:ind w:left="0" w:hanging="15"/>
              <w:rPr>
                <w:rFonts w:hint="default" w:ascii="Times New Roman" w:hAnsi="Times New Roman" w:cs="Times New Roman"/>
                <w:lang w:val="en-US"/>
              </w:rPr>
            </w:pPr>
            <w:r>
              <w:rPr>
                <w:rFonts w:hint="default" w:ascii="Times New Roman" w:hAnsi="Times New Roman" w:cs="Times New Roman"/>
                <w:lang w:val="en-US"/>
              </w:rPr>
              <w:t>The following RAN2#116-e meeting agreement needs to be reverted.</w:t>
            </w:r>
            <w:r>
              <w:rPr>
                <w:rFonts w:hint="default" w:ascii="Times New Roman" w:hAnsi="Times New Roman" w:cs="Times New Roman"/>
                <w:lang w:val="en-US"/>
              </w:rPr>
              <w:br w:type="textWrapping"/>
            </w:r>
            <w:r>
              <w:rPr>
                <w:rFonts w:hint="default" w:ascii="Times New Roman" w:hAnsi="Times New Roman" w:cs="Times New Roman"/>
                <w:lang w:val="en-US"/>
              </w:rPr>
              <w:br w:type="textWrapping"/>
            </w:r>
            <w:r>
              <w:rPr>
                <w:rFonts w:hint="default" w:ascii="Times New Roman" w:hAnsi="Times New Roman" w:cs="Times New Roman"/>
                <w:lang w:val="en-US"/>
              </w:rPr>
              <w:t>“For MN terminated SCG bearer and SN terminated MCG bearer, the terminated node, e.g., MN in case of MN terminated SCG bearer, configures the configuration to UE.”</w:t>
            </w:r>
          </w:p>
        </w:tc>
        <w:tc>
          <w:tcPr>
            <w:tcW w:w="1553" w:type="dxa"/>
          </w:tcPr>
          <w:p>
            <w:pPr>
              <w:pStyle w:val="37"/>
              <w:numPr>
                <w:ilvl w:val="0"/>
                <w:numId w:val="0"/>
              </w:num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1931" w:type="dxa"/>
          </w:tcPr>
          <w:p>
            <w:pPr>
              <w:rPr>
                <w:rFonts w:hint="default" w:ascii="Times New Roman" w:hAnsi="Times New Roman" w:eastAsia="Calibri" w:cs="Times New Roman"/>
                <w:sz w:val="22"/>
                <w:szCs w:val="22"/>
                <w:lang w:val="en-US"/>
              </w:rPr>
            </w:pPr>
            <w:r>
              <w:rPr>
                <w:rFonts w:hint="default" w:ascii="Times New Roman" w:hAnsi="Times New Roman" w:eastAsia="Calibri" w:cs="Times New Roman"/>
                <w:sz w:val="22"/>
                <w:szCs w:val="22"/>
                <w:lang w:val="en-US"/>
              </w:rPr>
              <w:t>Network centric (alt-2): Network nodes coordinate to ensure single D1 measurement configuration per CG at the UE</w:t>
            </w:r>
          </w:p>
        </w:tc>
        <w:tc>
          <w:tcPr>
            <w:tcW w:w="1903" w:type="dxa"/>
          </w:tcPr>
          <w:p>
            <w:pPr>
              <w:pStyle w:val="37"/>
              <w:numPr>
                <w:ilvl w:val="0"/>
                <w:numId w:val="23"/>
              </w:numPr>
              <w:ind w:left="0" w:firstLine="8"/>
              <w:rPr>
                <w:rFonts w:hint="default" w:ascii="Times New Roman" w:hAnsi="Times New Roman" w:cs="Times New Roman"/>
                <w:lang w:val="en-US"/>
              </w:rPr>
            </w:pPr>
            <w:r>
              <w:rPr>
                <w:rFonts w:hint="default" w:ascii="Times New Roman" w:hAnsi="Times New Roman" w:cs="Times New Roman"/>
                <w:lang w:val="en-US"/>
              </w:rPr>
              <w:t>No UE impacts.</w:t>
            </w:r>
          </w:p>
          <w:p>
            <w:pPr>
              <w:pStyle w:val="37"/>
              <w:ind w:left="0" w:firstLine="8"/>
              <w:rPr>
                <w:rFonts w:hint="default" w:ascii="Times New Roman" w:hAnsi="Times New Roman" w:cs="Times New Roman"/>
                <w:lang w:val="en-US"/>
              </w:rPr>
            </w:pPr>
          </w:p>
        </w:tc>
        <w:tc>
          <w:tcPr>
            <w:tcW w:w="4609" w:type="dxa"/>
          </w:tcPr>
          <w:p>
            <w:pPr>
              <w:pStyle w:val="37"/>
              <w:numPr>
                <w:ilvl w:val="0"/>
                <w:numId w:val="24"/>
              </w:numPr>
              <w:ind w:left="0" w:hanging="15"/>
              <w:rPr>
                <w:rFonts w:hint="default" w:ascii="Times New Roman" w:hAnsi="Times New Roman" w:cs="Times New Roman"/>
                <w:lang w:val="en-US"/>
              </w:rPr>
            </w:pPr>
            <w:r>
              <w:rPr>
                <w:rFonts w:hint="default" w:ascii="Times New Roman" w:hAnsi="Times New Roman" w:cs="Times New Roman"/>
                <w:lang w:val="en-US"/>
              </w:rPr>
              <w:t>Additional network co-ordination required.</w:t>
            </w:r>
          </w:p>
          <w:p>
            <w:pPr>
              <w:pStyle w:val="37"/>
              <w:numPr>
                <w:ilvl w:val="0"/>
                <w:numId w:val="24"/>
              </w:numPr>
              <w:ind w:left="0" w:hanging="15"/>
              <w:rPr>
                <w:rFonts w:hint="default" w:ascii="Times New Roman" w:hAnsi="Times New Roman" w:cs="Times New Roman"/>
                <w:lang w:val="en-US"/>
              </w:rPr>
            </w:pPr>
            <w:r>
              <w:rPr>
                <w:rFonts w:hint="default" w:ascii="Times New Roman" w:hAnsi="Times New Roman" w:cs="Times New Roman"/>
                <w:lang w:val="en-US"/>
              </w:rPr>
              <w:t xml:space="preserve">Either  RAN2 impacts: </w:t>
            </w:r>
            <w:r>
              <w:rPr>
                <w:rFonts w:hint="default" w:ascii="Times New Roman" w:hAnsi="Times New Roman" w:cs="Times New Roman"/>
                <w:i/>
                <w:iCs/>
                <w:lang w:val="en-US"/>
              </w:rPr>
              <w:t>CG-Config</w:t>
            </w:r>
            <w:r>
              <w:rPr>
                <w:rFonts w:hint="default" w:ascii="Times New Roman" w:hAnsi="Times New Roman" w:cs="Times New Roman"/>
                <w:lang w:val="en-US"/>
              </w:rPr>
              <w:t xml:space="preserve"> and </w:t>
            </w:r>
            <w:r>
              <w:rPr>
                <w:rFonts w:hint="default" w:ascii="Times New Roman" w:hAnsi="Times New Roman" w:cs="Times New Roman"/>
                <w:i/>
                <w:iCs/>
                <w:lang w:val="en-US"/>
              </w:rPr>
              <w:t>CG-ConfigInfo</w:t>
            </w:r>
            <w:r>
              <w:rPr>
                <w:rFonts w:hint="default" w:ascii="Times New Roman" w:hAnsi="Times New Roman" w:cs="Times New Roman"/>
                <w:lang w:val="en-US"/>
              </w:rPr>
              <w:t xml:space="preserve"> are transmitted over Xn using existing RAN3 messages.</w:t>
            </w:r>
          </w:p>
          <w:p>
            <w:pPr>
              <w:pStyle w:val="37"/>
              <w:numPr>
                <w:ilvl w:val="0"/>
                <w:numId w:val="24"/>
              </w:numPr>
              <w:ind w:left="0" w:hanging="15"/>
              <w:rPr>
                <w:rFonts w:hint="default" w:ascii="Times New Roman" w:hAnsi="Times New Roman" w:cs="Times New Roman"/>
                <w:lang w:val="en-US"/>
              </w:rPr>
            </w:pPr>
            <w:r>
              <w:rPr>
                <w:rFonts w:hint="default" w:ascii="Times New Roman" w:hAnsi="Times New Roman" w:cs="Times New Roman"/>
                <w:lang w:val="en-US"/>
              </w:rPr>
              <w:t>Or RAN3 impact, using explicit IEs over Xn interface</w:t>
            </w:r>
          </w:p>
          <w:p>
            <w:pPr>
              <w:ind w:hanging="15"/>
              <w:rPr>
                <w:rFonts w:hint="default" w:ascii="Times New Roman" w:hAnsi="Times New Roman" w:eastAsia="Calibri" w:cs="Times New Roman"/>
                <w:sz w:val="22"/>
                <w:szCs w:val="22"/>
                <w:lang w:val="en-US"/>
              </w:rPr>
            </w:pPr>
          </w:p>
        </w:tc>
        <w:tc>
          <w:tcPr>
            <w:tcW w:w="1553" w:type="dxa"/>
          </w:tcPr>
          <w:p>
            <w:pPr>
              <w:ind w:hanging="15"/>
              <w:rPr>
                <w:rFonts w:hint="default" w:ascii="Times New Roman" w:hAnsi="Times New Roman" w:eastAsia="Calibri" w:cs="Times New Roman"/>
                <w:sz w:val="22"/>
                <w:szCs w:val="22"/>
                <w:lang w:val="en-US"/>
              </w:rPr>
            </w:pPr>
          </w:p>
        </w:tc>
      </w:tr>
    </w:tbl>
    <w:p>
      <w:pPr>
        <w:pStyle w:val="3"/>
        <w:rPr>
          <w:rFonts w:hint="default"/>
          <w:lang w:val="en-US" w:eastAsia="zh-CN"/>
        </w:rPr>
      </w:pPr>
    </w:p>
    <w:p>
      <w:pPr>
        <w:pStyle w:val="3"/>
        <w:rPr>
          <w:rFonts w:hint="eastAsia"/>
          <w:lang w:val="en-US" w:eastAsia="zh-CN"/>
        </w:rPr>
      </w:pPr>
      <w:r>
        <w:rPr>
          <w:rFonts w:hint="eastAsia"/>
          <w:lang w:val="en-US" w:eastAsia="zh-CN"/>
        </w:rPr>
        <w:t>Based on above observations, it is proposed to first discuss proposal below:</w:t>
      </w:r>
    </w:p>
    <w:p>
      <w:pPr>
        <w:pStyle w:val="3"/>
        <w:rPr>
          <w:rFonts w:hint="eastAsia" w:ascii="Times New Roman" w:hAnsi="Times New Roman" w:eastAsia="Times New Roman" w:cs="Times New Roman"/>
          <w:b/>
          <w:bCs/>
          <w:szCs w:val="24"/>
          <w:lang w:val="en-US" w:eastAsia="zh-CN" w:bidi="ar-SA"/>
        </w:rPr>
      </w:pPr>
      <w:r>
        <w:rPr>
          <w:rFonts w:hint="eastAsia" w:ascii="Times New Roman" w:hAnsi="Times New Roman" w:eastAsia="Times New Roman" w:cs="Times New Roman"/>
          <w:b/>
          <w:bCs/>
          <w:szCs w:val="24"/>
          <w:lang w:val="en-US" w:eastAsia="zh-CN" w:bidi="ar-SA"/>
        </w:rPr>
        <w:t xml:space="preserve">Proposal </w:t>
      </w:r>
      <w:r>
        <w:rPr>
          <w:rFonts w:hint="eastAsia" w:eastAsia="Times New Roman" w:cs="Times New Roman"/>
          <w:b/>
          <w:bCs/>
          <w:szCs w:val="24"/>
          <w:lang w:val="en-US" w:eastAsia="zh-CN" w:bidi="ar-SA"/>
        </w:rPr>
        <w:t>10</w:t>
      </w:r>
      <w:r>
        <w:rPr>
          <w:rFonts w:hint="eastAsia" w:ascii="Times New Roman" w:hAnsi="Times New Roman" w:eastAsia="Times New Roman" w:cs="Times New Roman"/>
          <w:b/>
          <w:bCs/>
          <w:szCs w:val="24"/>
          <w:lang w:val="en-US" w:eastAsia="zh-CN" w:bidi="ar-SA"/>
        </w:rPr>
        <w:t>: RAN2 to discuss whether multiple D1 configuration can be configured per CG.</w:t>
      </w:r>
    </w:p>
    <w:p>
      <w:pPr>
        <w:pStyle w:val="3"/>
        <w:numPr>
          <w:ilvl w:val="0"/>
          <w:numId w:val="0"/>
        </w:numPr>
        <w:ind w:leftChars="0"/>
        <w:rPr>
          <w:rFonts w:hint="eastAsia"/>
          <w:lang w:val="en-US" w:eastAsia="zh-CN"/>
        </w:rPr>
      </w:pPr>
      <w:r>
        <w:rPr>
          <w:rFonts w:hint="eastAsia"/>
          <w:lang w:val="en-US" w:eastAsia="zh-CN"/>
        </w:rPr>
        <w:t>If  negative answer is given in above proposal than following proposal can be discussed:</w:t>
      </w:r>
    </w:p>
    <w:p>
      <w:pPr>
        <w:pStyle w:val="3"/>
        <w:rPr>
          <w:rFonts w:hint="eastAsia" w:ascii="Times New Roman" w:hAnsi="Times New Roman" w:eastAsia="Times New Roman" w:cs="Times New Roman"/>
          <w:b/>
          <w:bCs/>
          <w:szCs w:val="24"/>
          <w:lang w:val="en-US" w:eastAsia="zh-CN" w:bidi="ar-SA"/>
        </w:rPr>
      </w:pPr>
      <w:r>
        <w:rPr>
          <w:rFonts w:hint="eastAsia" w:ascii="Times New Roman" w:hAnsi="Times New Roman" w:eastAsia="Times New Roman" w:cs="Times New Roman"/>
          <w:b/>
          <w:bCs/>
          <w:szCs w:val="24"/>
          <w:lang w:val="en-US" w:eastAsia="zh-CN" w:bidi="ar-SA"/>
        </w:rPr>
        <w:t xml:space="preserve">Proposal </w:t>
      </w:r>
      <w:r>
        <w:rPr>
          <w:rFonts w:hint="eastAsia" w:eastAsia="Times New Roman" w:cs="Times New Roman"/>
          <w:b/>
          <w:bCs/>
          <w:szCs w:val="24"/>
          <w:lang w:val="en-US" w:eastAsia="zh-CN" w:bidi="ar-SA"/>
        </w:rPr>
        <w:t>10-a</w:t>
      </w:r>
      <w:r>
        <w:rPr>
          <w:rFonts w:hint="eastAsia" w:ascii="Times New Roman" w:hAnsi="Times New Roman" w:eastAsia="Times New Roman" w:cs="Times New Roman"/>
          <w:b/>
          <w:bCs/>
          <w:szCs w:val="24"/>
          <w:lang w:val="en-US" w:eastAsia="zh-CN" w:bidi="ar-SA"/>
        </w:rPr>
        <w:t>: RAN2 to decide which option shown below is selected to guarantee only one D1 configuration is configured per CG:</w:t>
      </w:r>
    </w:p>
    <w:p>
      <w:pPr>
        <w:pStyle w:val="3"/>
        <w:numPr>
          <w:ilvl w:val="0"/>
          <w:numId w:val="25"/>
        </w:numPr>
        <w:ind w:left="840" w:leftChars="0" w:hanging="420" w:firstLineChars="0"/>
        <w:rPr>
          <w:rFonts w:hint="eastAsia"/>
          <w:b/>
          <w:bCs/>
          <w:lang w:val="en-US" w:eastAsia="zh-CN"/>
        </w:rPr>
      </w:pPr>
      <w:r>
        <w:rPr>
          <w:rFonts w:hint="eastAsia"/>
          <w:b/>
          <w:bCs/>
          <w:lang w:val="en-US" w:eastAsia="zh-CN"/>
        </w:rPr>
        <w:t>Option1: Only the node where RLC is terminated can configure D1</w:t>
      </w:r>
    </w:p>
    <w:p>
      <w:pPr>
        <w:pStyle w:val="3"/>
        <w:numPr>
          <w:ilvl w:val="0"/>
          <w:numId w:val="25"/>
        </w:numPr>
        <w:ind w:left="840" w:leftChars="0" w:hanging="420" w:firstLineChars="0"/>
        <w:rPr>
          <w:rFonts w:hint="default"/>
          <w:b/>
          <w:bCs/>
          <w:lang w:val="en-US" w:eastAsia="zh-CN"/>
        </w:rPr>
      </w:pPr>
      <w:r>
        <w:rPr>
          <w:rFonts w:hint="eastAsia"/>
          <w:b/>
          <w:bCs/>
          <w:lang w:val="en-US" w:eastAsia="zh-CN"/>
        </w:rPr>
        <w:t xml:space="preserve">Option 2: Coordination is required to guarantee single DT configuration is used per CG </w:t>
      </w:r>
    </w:p>
    <w:p>
      <w:pPr>
        <w:pStyle w:val="3"/>
        <w:numPr>
          <w:ilvl w:val="0"/>
          <w:numId w:val="0"/>
        </w:numPr>
        <w:ind w:leftChars="0"/>
        <w:rPr>
          <w:rFonts w:hint="default"/>
          <w:lang w:val="en-US" w:eastAsia="zh-CN"/>
        </w:rPr>
      </w:pPr>
    </w:p>
    <w:p>
      <w:pPr>
        <w:pStyle w:val="4"/>
        <w:tabs>
          <w:tab w:val="left" w:pos="-806"/>
          <w:tab w:val="clear" w:pos="851"/>
        </w:tabs>
        <w:ind w:left="-806" w:firstLine="806"/>
        <w:rPr>
          <w:rFonts w:eastAsiaTheme="minorEastAsia"/>
          <w:sz w:val="22"/>
          <w:szCs w:val="22"/>
        </w:rPr>
      </w:pPr>
      <w:r>
        <w:rPr>
          <w:rFonts w:hint="eastAsia" w:eastAsiaTheme="minorEastAsia"/>
          <w:sz w:val="22"/>
          <w:szCs w:val="22"/>
          <w:lang w:val="en-US" w:eastAsia="zh-CN"/>
        </w:rPr>
        <w:t>37320 CR related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24"/>
        <w:gridCol w:w="6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24" w:type="dxa"/>
          </w:tcPr>
          <w:p>
            <w:pPr>
              <w:pStyle w:val="3"/>
              <w:rPr>
                <w:rFonts w:eastAsiaTheme="minorEastAsia"/>
                <w:b/>
                <w:lang w:eastAsia="zh-CN"/>
              </w:rPr>
            </w:pPr>
            <w:r>
              <w:rPr>
                <w:rFonts w:eastAsiaTheme="minorEastAsia"/>
                <w:b/>
                <w:lang w:eastAsia="zh-CN"/>
              </w:rPr>
              <w:t>Company name</w:t>
            </w:r>
          </w:p>
        </w:tc>
        <w:tc>
          <w:tcPr>
            <w:tcW w:w="6820"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pPr>
            <w:r>
              <w:fldChar w:fldCharType="begin"/>
            </w:r>
            <w:r>
              <w:instrText xml:space="preserve"> HYPERLINK "file://D://3GPP Sync\\RAN2\\TSGR2_116bis-e\\Docs\\R2-2200396.zip" </w:instrText>
            </w:r>
            <w:r>
              <w:fldChar w:fldCharType="separate"/>
            </w:r>
            <w:r>
              <w:rPr>
                <w:rStyle w:val="31"/>
              </w:rPr>
              <w:t>R2-2200396</w:t>
            </w:r>
            <w:r>
              <w:fldChar w:fldCharType="end"/>
            </w:r>
          </w:p>
        </w:tc>
        <w:tc>
          <w:tcPr>
            <w:tcW w:w="1224" w:type="dxa"/>
          </w:tcPr>
          <w:p>
            <w:pPr>
              <w:pStyle w:val="3"/>
            </w:pPr>
            <w:r>
              <w:t>CATT</w:t>
            </w:r>
          </w:p>
        </w:tc>
        <w:tc>
          <w:tcPr>
            <w:tcW w:w="6820" w:type="dxa"/>
          </w:tcPr>
          <w:p>
            <w:pPr>
              <w:pStyle w:val="3"/>
              <w:spacing w:before="120"/>
              <w:rPr>
                <w:rFonts w:hint="default" w:ascii="Times New Roman" w:hAnsi="Times New Roman" w:cs="Times New Roman" w:eastAsiaTheme="minorEastAsia"/>
                <w:b/>
                <w:lang w:eastAsia="zh-CN"/>
              </w:rPr>
            </w:pPr>
            <w:r>
              <w:rPr>
                <w:rFonts w:hint="default" w:ascii="Times New Roman" w:hAnsi="Times New Roman" w:cs="Times New Roman" w:eastAsiaTheme="minorEastAsia"/>
                <w:b/>
                <w:lang w:eastAsia="zh-CN"/>
              </w:rPr>
              <w:t>Proposal 1: Change“Immediate MDT is supported for EN-DC scenario” to “Immediate MDT is supported for all MR-DC scenarios” in section 5.4.1.3 Immediate MDT for MR-DC in TS 37.320.</w:t>
            </w:r>
          </w:p>
          <w:p>
            <w:pPr>
              <w:pStyle w:val="3"/>
              <w:spacing w:before="120"/>
              <w:rPr>
                <w:rFonts w:hint="default" w:ascii="Times New Roman" w:hAnsi="Times New Roman" w:cs="Times New Roman" w:eastAsiaTheme="minorEastAsia"/>
                <w:b/>
                <w:lang w:val="en-US" w:eastAsia="zh-CN"/>
              </w:rPr>
            </w:pPr>
            <w:r>
              <w:rPr>
                <w:rFonts w:hint="eastAsia" w:ascii="Times New Roman" w:hAnsi="Times New Roman" w:cs="Times New Roman" w:eastAsiaTheme="minorEastAsia"/>
                <w:bCs/>
                <w:color w:val="0000FF"/>
                <w:szCs w:val="24"/>
                <w:lang w:val="en-US" w:eastAsia="zh-CN" w:bidi="ar-SA"/>
              </w:rPr>
              <w:t xml:space="preserve">[Rapporteur comment: Already agreed, and </w:t>
            </w:r>
            <w:r>
              <w:rPr>
                <w:rFonts w:hint="eastAsia" w:cs="Times New Roman" w:eastAsiaTheme="minorEastAsia"/>
                <w:bCs/>
                <w:color w:val="0000FF"/>
                <w:szCs w:val="24"/>
                <w:lang w:val="en-US" w:eastAsia="zh-CN" w:bidi="ar-SA"/>
              </w:rPr>
              <w:t>shall</w:t>
            </w:r>
            <w:r>
              <w:rPr>
                <w:rFonts w:hint="eastAsia" w:ascii="Times New Roman" w:hAnsi="Times New Roman" w:cs="Times New Roman" w:eastAsiaTheme="minorEastAsia"/>
                <w:bCs/>
                <w:color w:val="0000FF"/>
                <w:szCs w:val="24"/>
                <w:lang w:val="en-US" w:eastAsia="zh-CN" w:bidi="ar-SA"/>
              </w:rPr>
              <w:t xml:space="preserve"> be captured in next running CR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pPr>
            <w:r>
              <w:fldChar w:fldCharType="begin"/>
            </w:r>
            <w:r>
              <w:instrText xml:space="preserve"> HYPERLINK "file://D://3GPP Sync\\RAN2\\TSGR2_116bis-e\\Docs\\R2-2200969.zip" </w:instrText>
            </w:r>
            <w:r>
              <w:fldChar w:fldCharType="separate"/>
            </w:r>
            <w:r>
              <w:rPr>
                <w:rStyle w:val="31"/>
              </w:rPr>
              <w:t>R2-2200969</w:t>
            </w:r>
            <w:r>
              <w:fldChar w:fldCharType="end"/>
            </w:r>
          </w:p>
        </w:tc>
        <w:tc>
          <w:tcPr>
            <w:tcW w:w="1224" w:type="dxa"/>
          </w:tcPr>
          <w:p>
            <w:pPr>
              <w:pStyle w:val="3"/>
              <w:rPr>
                <w:rFonts w:eastAsiaTheme="minorEastAsia"/>
                <w:lang w:eastAsia="zh-CN"/>
              </w:rPr>
            </w:pPr>
            <w:r>
              <w:t>Huawei, HiSilicon</w:t>
            </w:r>
          </w:p>
        </w:tc>
        <w:tc>
          <w:tcPr>
            <w:tcW w:w="6820" w:type="dxa"/>
          </w:tcPr>
          <w:p>
            <w:pPr>
              <w:rPr>
                <w:rFonts w:hint="default" w:ascii="Times New Roman" w:hAnsi="Times New Roman" w:cs="Times New Roman"/>
                <w:b/>
              </w:rPr>
            </w:pPr>
            <w:r>
              <w:rPr>
                <w:rFonts w:hint="default" w:ascii="Times New Roman" w:hAnsi="Times New Roman" w:cs="Times New Roman"/>
                <w:b/>
              </w:rPr>
              <w:t>Proposal 1: RAN2 to adopt the draft CRs in the attachment.</w:t>
            </w:r>
          </w:p>
          <w:p>
            <w:pPr>
              <w:overflowPunct w:val="0"/>
              <w:autoSpaceDE w:val="0"/>
              <w:autoSpaceDN w:val="0"/>
              <w:adjustRightInd w:val="0"/>
              <w:spacing w:after="120"/>
              <w:jc w:val="both"/>
              <w:textAlignment w:val="baseline"/>
              <w:rPr>
                <w:rFonts w:hint="default" w:eastAsiaTheme="minorEastAsia"/>
                <w:bCs/>
                <w:lang w:val="en-US" w:eastAsia="zh-CN"/>
              </w:rPr>
            </w:pPr>
            <w:r>
              <w:rPr>
                <w:rFonts w:hint="eastAsia" w:eastAsiaTheme="minorEastAsia"/>
                <w:bCs/>
                <w:color w:val="0000FF"/>
                <w:lang w:val="en-US" w:eastAsia="zh-CN"/>
              </w:rPr>
              <w:t>[Rapporteur comment: The suggestion is to remove Note 1 in 5.4.1.1 of 37.320, which seems already implemented in stage 2 running CR R2-2200056]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pPr>
            <w:r>
              <w:fldChar w:fldCharType="begin"/>
            </w:r>
            <w:r>
              <w:instrText xml:space="preserve"> HYPERLINK "file://D://3GPP Sync\\RAN2\\TSGR2_116bis-e\\Docs\\R2-2201042.zip" </w:instrText>
            </w:r>
            <w:r>
              <w:fldChar w:fldCharType="separate"/>
            </w:r>
            <w:r>
              <w:rPr>
                <w:rStyle w:val="31"/>
              </w:rPr>
              <w:t>R2-2201042</w:t>
            </w:r>
            <w:r>
              <w:fldChar w:fldCharType="end"/>
            </w:r>
          </w:p>
        </w:tc>
        <w:tc>
          <w:tcPr>
            <w:tcW w:w="1224" w:type="dxa"/>
          </w:tcPr>
          <w:p>
            <w:pPr>
              <w:pStyle w:val="3"/>
              <w:rPr>
                <w:rFonts w:eastAsiaTheme="minorEastAsia"/>
                <w:lang w:eastAsia="zh-CN"/>
              </w:rPr>
            </w:pPr>
            <w:r>
              <w:t>Nokia, Nokia Shanghai Bell, CMCC</w:t>
            </w:r>
          </w:p>
        </w:tc>
        <w:tc>
          <w:tcPr>
            <w:tcW w:w="6820" w:type="dxa"/>
          </w:tcPr>
          <w:p>
            <w:pPr>
              <w:rPr>
                <w:rFonts w:eastAsia="等线"/>
              </w:rPr>
            </w:pPr>
            <w:r>
              <w:rPr>
                <w:rFonts w:eastAsia="等线"/>
                <w:b/>
                <w:bCs/>
              </w:rPr>
              <w:t>Proposal 8:</w:t>
            </w:r>
            <w:r>
              <w:rPr>
                <w:rFonts w:eastAsia="等线"/>
              </w:rPr>
              <w:t xml:space="preserve"> E-UTRAN RLF report enhancements related to CHO might be mirrored (TS36.331 and 5.2.1.2 in TS37.320), after stage 2 and stage 3 running CRs for NR become mature.</w:t>
            </w:r>
          </w:p>
          <w:p>
            <w:pPr>
              <w:rPr>
                <w:rFonts w:eastAsia="等线"/>
              </w:rPr>
            </w:pPr>
            <w:r>
              <w:rPr>
                <w:rFonts w:hint="eastAsia" w:eastAsiaTheme="minorEastAsia"/>
                <w:bCs/>
                <w:color w:val="0000FF"/>
                <w:lang w:val="en-US" w:eastAsia="zh-CN"/>
              </w:rPr>
              <w:t xml:space="preserve">[Rapporteur comment: My understanding is that it is the same meaning as below agreements:  </w:t>
            </w:r>
            <w:r>
              <w:rPr>
                <w:rFonts w:hint="default" w:eastAsiaTheme="minorEastAsia"/>
                <w:bCs/>
                <w:color w:val="0000FF"/>
                <w:lang w:val="en-US" w:eastAsia="zh-CN"/>
              </w:rPr>
              <w:t>“To apply the agreements related to the NR CHO RLF-Report to the LTE CHO RLF-Report. However, RAN2 should keep focusing on NR progress first.”</w:t>
            </w:r>
            <w:r>
              <w:rPr>
                <w:rFonts w:hint="eastAsia" w:eastAsiaTheme="minorEastAsia"/>
                <w:bCs/>
                <w:color w:val="0000FF"/>
                <w:lang w:val="en-US" w:eastAsia="zh-CN"/>
              </w:rPr>
              <w:t>]</w:t>
            </w:r>
          </w:p>
          <w:p>
            <w:r>
              <w:rPr>
                <w:b/>
                <w:bCs/>
              </w:rPr>
              <w:t>Proposal 9</w:t>
            </w:r>
            <w:r>
              <w:t>: For RLF report enhancements it is clarified (in 37.320, 5.4.1.2) that the UE stores in RLFreport the information related to the first failure and the second failure (TP in the Annex A).</w:t>
            </w:r>
          </w:p>
          <w:p>
            <w:pPr>
              <w:rPr>
                <w:lang w:eastAsia="zh-CN"/>
              </w:rPr>
            </w:pPr>
            <w:r>
              <w:rPr>
                <w:b/>
                <w:bCs/>
              </w:rPr>
              <w:t>Proposal 10:</w:t>
            </w:r>
            <w:r>
              <w:t xml:space="preserve"> RAN2 to discuss whether CHO and DAPS related information in RLFreport is specified in 37.320 or 38.300 (as SON specific enhancement).</w:t>
            </w:r>
          </w:p>
          <w:p>
            <w:pPr>
              <w:rPr>
                <w:rFonts w:eastAsia="宋体"/>
                <w:bCs/>
                <w:szCs w:val="20"/>
                <w:lang w:val="en-GB" w:eastAsia="zh-CN"/>
              </w:rPr>
            </w:pPr>
            <w:r>
              <w:rPr>
                <w:b/>
                <w:bCs/>
                <w:lang w:eastAsia="zh-CN"/>
              </w:rPr>
              <w:t>Proposal 11:</w:t>
            </w:r>
            <w:r>
              <w:rPr>
                <w:lang w:eastAsia="zh-CN"/>
              </w:rPr>
              <w:t xml:space="preserve"> M5 ~ M7 configuration triggers can apply to MR-DC.</w:t>
            </w:r>
          </w:p>
        </w:tc>
      </w:tr>
    </w:tbl>
    <w:p>
      <w:pPr>
        <w:bidi w:val="0"/>
        <w:rPr>
          <w:lang w:eastAsia="zh-CN"/>
        </w:rPr>
      </w:pPr>
    </w:p>
    <w:p>
      <w:pPr>
        <w:bidi w:val="0"/>
        <w:rPr>
          <w:rFonts w:hint="eastAsia"/>
          <w:lang w:val="en-US" w:eastAsia="zh-CN"/>
        </w:rPr>
      </w:pPr>
      <w:r>
        <w:rPr>
          <w:rFonts w:hint="eastAsia"/>
          <w:lang w:val="en-US" w:eastAsia="zh-CN"/>
        </w:rPr>
        <w:t xml:space="preserve">Most of the comments are on how stage 2 running CR can be captured, which is expected to be discussed in CR review phase, thus no proposal will be made.  However, there are two companies mentioned that IMM MDT can be extended to all MR-DC scenarios, and  </w:t>
      </w:r>
      <w:r>
        <w:fldChar w:fldCharType="begin"/>
      </w:r>
      <w:r>
        <w:instrText xml:space="preserve"> HYPERLINK "file://D://3GPP Sync\\RAN2\\TSGR2_116bis-e\\Docs\\R2-2201042.zip" </w:instrText>
      </w:r>
      <w:r>
        <w:fldChar w:fldCharType="separate"/>
      </w:r>
      <w:r>
        <w:rPr>
          <w:rStyle w:val="31"/>
        </w:rPr>
        <w:t>R2-2201042</w:t>
      </w:r>
      <w:r>
        <w:fldChar w:fldCharType="end"/>
      </w:r>
      <w:r>
        <w:rPr>
          <w:rFonts w:hint="eastAsia" w:eastAsia="宋体"/>
          <w:lang w:val="en-US" w:eastAsia="zh-CN"/>
        </w:rPr>
        <w:t xml:space="preserve"> mentions</w:t>
      </w:r>
      <w:r>
        <w:rPr>
          <w:rFonts w:hint="eastAsia"/>
          <w:lang w:val="en-US" w:eastAsia="zh-CN"/>
        </w:rPr>
        <w:t xml:space="preserve"> following agreements have been made in RAN2#113-e：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44"/>
            </w:pPr>
          </w:p>
          <w:p>
            <w:pPr>
              <w:pStyle w:val="51"/>
              <w:spacing w:line="240" w:lineRule="auto"/>
            </w:pPr>
            <w:r>
              <w:t>R2-2104441</w:t>
            </w:r>
            <w:r>
              <w:tab/>
            </w:r>
            <w:r>
              <w:t>Report of [AT113b-e][803][NR/R17 SON/MDT]  IMM MDT</w:t>
            </w:r>
            <w:r>
              <w:tab/>
            </w:r>
            <w:r>
              <w:t>Huawei</w:t>
            </w:r>
          </w:p>
          <w:p>
            <w:pPr>
              <w:pStyle w:val="44"/>
              <w:spacing w:line="240" w:lineRule="auto"/>
            </w:pPr>
          </w:p>
          <w:p>
            <w:pPr>
              <w:pStyle w:val="44"/>
              <w:pBdr>
                <w:top w:val="single" w:color="auto" w:sz="4" w:space="1"/>
                <w:left w:val="single" w:color="auto" w:sz="4" w:space="4"/>
                <w:bottom w:val="single" w:color="auto" w:sz="4" w:space="1"/>
                <w:right w:val="single" w:color="auto" w:sz="4" w:space="4"/>
              </w:pBdr>
              <w:spacing w:line="240" w:lineRule="auto"/>
              <w:rPr>
                <w:highlight w:val="none"/>
              </w:rPr>
            </w:pPr>
            <w:r>
              <w:rPr>
                <w:highlight w:val="none"/>
              </w:rPr>
              <w:t>Agreements:</w:t>
            </w:r>
          </w:p>
          <w:p>
            <w:pPr>
              <w:pStyle w:val="44"/>
              <w:pBdr>
                <w:top w:val="single" w:color="auto" w:sz="4" w:space="1"/>
                <w:left w:val="single" w:color="auto" w:sz="4" w:space="4"/>
                <w:bottom w:val="single" w:color="auto" w:sz="4" w:space="1"/>
                <w:right w:val="single" w:color="auto" w:sz="4" w:space="4"/>
              </w:pBdr>
              <w:spacing w:line="240" w:lineRule="auto"/>
              <w:rPr>
                <w:highlight w:val="none"/>
              </w:rPr>
            </w:pPr>
            <w:r>
              <w:rPr>
                <w:highlight w:val="none"/>
              </w:rPr>
              <w:t>1</w:t>
            </w:r>
            <w:r>
              <w:rPr>
                <w:highlight w:val="none"/>
              </w:rPr>
              <w:tab/>
            </w:r>
            <w:r>
              <w:rPr>
                <w:highlight w:val="none"/>
              </w:rPr>
              <w:t>For MN terminated SCG bearer and SN terminated MCG bearer, the terminated node, e.g., MN in case of MN terminated SCG bearer,configures the configuration to UE.</w:t>
            </w:r>
          </w:p>
          <w:p>
            <w:pPr>
              <w:pStyle w:val="44"/>
              <w:spacing w:line="240" w:lineRule="auto"/>
            </w:pPr>
          </w:p>
          <w:p>
            <w:pPr>
              <w:pStyle w:val="44"/>
              <w:spacing w:line="240" w:lineRule="auto"/>
            </w:pPr>
            <w:r>
              <w:t>=&gt;</w:t>
            </w:r>
            <w:r>
              <w:tab/>
            </w:r>
            <w:r>
              <w:t>RAN2 understanding is that for the accuracy of the result, the M6 result can be indicated with data marker (duplication indicator).</w:t>
            </w:r>
          </w:p>
          <w:p>
            <w:pPr>
              <w:pStyle w:val="44"/>
              <w:spacing w:line="240" w:lineRule="auto"/>
            </w:pPr>
            <w:r>
              <w:t xml:space="preserve"> </w:t>
            </w:r>
          </w:p>
          <w:p>
            <w:pPr>
              <w:pStyle w:val="44"/>
              <w:spacing w:line="240" w:lineRule="auto"/>
              <w:rPr>
                <w:highlight w:val="green"/>
              </w:rPr>
            </w:pPr>
            <w:r>
              <w:rPr>
                <w:highlight w:val="green"/>
              </w:rPr>
              <w:t>=&gt;</w:t>
            </w:r>
            <w:r>
              <w:rPr>
                <w:highlight w:val="green"/>
              </w:rPr>
              <w:tab/>
            </w:r>
            <w:r>
              <w:rPr>
                <w:highlight w:val="green"/>
              </w:rPr>
              <w:t xml:space="preserve">All the immediate MDT configurations and reporting in EN-DC scenario (i.e. section 5.4.1.3 Immediate MDT for MR-DC in TS 37.320) are also applicable for (NG)EN-DC, NE-DC and NR-DC. </w:t>
            </w:r>
          </w:p>
          <w:p>
            <w:pPr>
              <w:rPr>
                <w:lang w:eastAsia="zh-CN"/>
              </w:rPr>
            </w:pPr>
          </w:p>
        </w:tc>
      </w:tr>
    </w:tbl>
    <w:p>
      <w:pPr>
        <w:bidi w:val="0"/>
        <w:rPr>
          <w:rFonts w:hint="eastAsia"/>
          <w:lang w:val="en-US" w:eastAsia="zh-CN"/>
        </w:rPr>
      </w:pPr>
    </w:p>
    <w:p>
      <w:pPr>
        <w:bidi w:val="0"/>
        <w:rPr>
          <w:rFonts w:hint="eastAsia"/>
          <w:lang w:val="en-US" w:eastAsia="zh-CN"/>
        </w:rPr>
      </w:pPr>
      <w:r>
        <w:rPr>
          <w:rFonts w:hint="eastAsia"/>
          <w:lang w:val="en-US" w:eastAsia="zh-CN"/>
        </w:rPr>
        <w:t>Based on above, following proposals are made:</w:t>
      </w:r>
    </w:p>
    <w:p>
      <w:pPr>
        <w:pStyle w:val="3"/>
        <w:rPr>
          <w:rFonts w:hint="default" w:ascii="Times New Roman" w:hAnsi="Times New Roman" w:eastAsia="Times New Roman" w:cs="Times New Roman"/>
          <w:b/>
          <w:bCs/>
          <w:szCs w:val="24"/>
          <w:lang w:val="en-US" w:eastAsia="zh-CN" w:bidi="ar-SA"/>
        </w:rPr>
      </w:pPr>
      <w:r>
        <w:rPr>
          <w:rFonts w:hint="eastAsia" w:ascii="Times New Roman" w:hAnsi="Times New Roman" w:eastAsia="Times New Roman" w:cs="Times New Roman"/>
          <w:b/>
          <w:bCs/>
          <w:szCs w:val="24"/>
          <w:lang w:val="en-US" w:eastAsia="zh-CN" w:bidi="ar-SA"/>
        </w:rPr>
        <w:t xml:space="preserve">Proposal </w:t>
      </w:r>
      <w:r>
        <w:rPr>
          <w:rFonts w:hint="eastAsia" w:eastAsia="Times New Roman" w:cs="Times New Roman"/>
          <w:b/>
          <w:bCs/>
          <w:szCs w:val="24"/>
          <w:lang w:val="en-US" w:eastAsia="zh-CN" w:bidi="ar-SA"/>
        </w:rPr>
        <w:t>11</w:t>
      </w:r>
      <w:r>
        <w:rPr>
          <w:rFonts w:hint="eastAsia" w:ascii="Times New Roman" w:hAnsi="Times New Roman" w:eastAsia="Times New Roman" w:cs="Times New Roman"/>
          <w:b/>
          <w:bCs/>
          <w:szCs w:val="24"/>
          <w:lang w:val="en-US" w:eastAsia="zh-CN" w:bidi="ar-SA"/>
        </w:rPr>
        <w:t>: M5 ~ M7 configuration triggers can apply to MR-DC.</w:t>
      </w:r>
    </w:p>
    <w:p>
      <w:pPr>
        <w:pStyle w:val="4"/>
        <w:tabs>
          <w:tab w:val="left" w:pos="-806"/>
          <w:tab w:val="clear" w:pos="851"/>
        </w:tabs>
        <w:ind w:left="-806" w:firstLine="806"/>
        <w:rPr>
          <w:rFonts w:eastAsiaTheme="minorEastAsia"/>
          <w:lang w:eastAsia="zh-CN"/>
        </w:rPr>
      </w:pPr>
      <w:r>
        <w:rPr>
          <w:rFonts w:eastAsiaTheme="minorEastAsia"/>
          <w:sz w:val="22"/>
          <w:szCs w:val="22"/>
        </w:rPr>
        <w:t>O</w:t>
      </w:r>
      <w:r>
        <w:rPr>
          <w:rFonts w:hint="eastAsia" w:eastAsiaTheme="minorEastAsia"/>
          <w:sz w:val="22"/>
          <w:szCs w:val="22"/>
        </w:rPr>
        <w:t>ther aspects</w:t>
      </w:r>
    </w:p>
    <w:p>
      <w:pPr>
        <w:pStyle w:val="3"/>
        <w:rPr>
          <w:rFonts w:hint="eastAsia" w:eastAsia="宋体"/>
          <w:bCs/>
          <w:szCs w:val="20"/>
          <w:lang w:val="en-GB" w:eastAsia="zh-CN"/>
        </w:rPr>
      </w:pPr>
      <w:r>
        <w:rPr>
          <w:rFonts w:hint="eastAsia" w:eastAsiaTheme="minorEastAsia"/>
          <w:lang w:val="en-US" w:eastAsia="zh-CN"/>
        </w:rPr>
        <w:t>This section includes topics that is only  mentioned by one company. Therefore the proposals made here is by default considered as low priority and no summary will be made on this session unless it is flagged by companies indicating it is essential for the completion of  this release.</w:t>
      </w:r>
    </w:p>
    <w:p>
      <w:pPr>
        <w:pStyle w:val="3"/>
        <w:spacing w:line="288" w:lineRule="auto"/>
        <w:jc w:val="left"/>
        <w:rPr>
          <w:rFonts w:hint="eastAsia" w:cs="Times New Roman" w:eastAsiaTheme="minorEastAsia"/>
          <w:u w:val="single"/>
          <w:lang w:val="en-US" w:eastAsia="zh-CN"/>
        </w:rPr>
      </w:pPr>
      <w:r>
        <w:rPr>
          <w:rFonts w:hint="eastAsia" w:cs="Times New Roman" w:eastAsiaTheme="minorEastAsia"/>
          <w:u w:val="single"/>
          <w:lang w:val="en-US" w:eastAsia="zh-CN"/>
        </w:rPr>
        <w:t>2stepRA report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24"/>
        <w:gridCol w:w="6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24" w:type="dxa"/>
          </w:tcPr>
          <w:p>
            <w:pPr>
              <w:pStyle w:val="3"/>
              <w:rPr>
                <w:rFonts w:eastAsiaTheme="minorEastAsia"/>
                <w:b/>
                <w:lang w:eastAsia="zh-CN"/>
              </w:rPr>
            </w:pPr>
            <w:r>
              <w:rPr>
                <w:rFonts w:eastAsiaTheme="minorEastAsia"/>
                <w:b/>
                <w:lang w:eastAsia="zh-CN"/>
              </w:rPr>
              <w:t>Company name</w:t>
            </w:r>
          </w:p>
        </w:tc>
        <w:tc>
          <w:tcPr>
            <w:tcW w:w="6820"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pStyle w:val="3"/>
            </w:pPr>
            <w:r>
              <w:fldChar w:fldCharType="begin"/>
            </w:r>
            <w:r>
              <w:instrText xml:space="preserve"> HYPERLINK "file://D://3GPP Sync\\RAN2\\TSGR2_116bis-e\\Docs\\R2-2201042.zip" </w:instrText>
            </w:r>
            <w:r>
              <w:fldChar w:fldCharType="separate"/>
            </w:r>
            <w:r>
              <w:rPr>
                <w:rStyle w:val="31"/>
              </w:rPr>
              <w:t>R2-2201042</w:t>
            </w:r>
            <w:r>
              <w:fldChar w:fldCharType="end"/>
            </w:r>
          </w:p>
        </w:tc>
        <w:tc>
          <w:tcPr>
            <w:tcW w:w="1224" w:type="dxa"/>
            <w:vAlign w:val="top"/>
          </w:tcPr>
          <w:p>
            <w:pPr>
              <w:pStyle w:val="3"/>
              <w:rPr>
                <w:rFonts w:eastAsiaTheme="minorEastAsia"/>
                <w:lang w:eastAsia="zh-CN"/>
              </w:rPr>
            </w:pPr>
            <w:r>
              <w:t>Nokia, Nokia Shanghai Bell, CMCC</w:t>
            </w:r>
          </w:p>
        </w:tc>
        <w:tc>
          <w:tcPr>
            <w:tcW w:w="6820" w:type="dxa"/>
          </w:tcPr>
          <w:p>
            <w:pPr>
              <w:pStyle w:val="106"/>
              <w:numPr>
                <w:ilvl w:val="0"/>
                <w:numId w:val="0"/>
              </w:numPr>
              <w:ind w:left="1701" w:hanging="1701"/>
              <w:rPr>
                <w:rFonts w:ascii="Times New Roman" w:hAnsi="Times New Roman" w:eastAsia="Times New Roman"/>
                <w:lang w:val="en-US" w:eastAsia="en-US"/>
              </w:rPr>
            </w:pPr>
            <w:r>
              <w:rPr>
                <w:rFonts w:ascii="Times New Roman" w:hAnsi="Times New Roman" w:eastAsia="Times New Roman"/>
                <w:lang w:val="en-US" w:eastAsia="en-US"/>
              </w:rPr>
              <w:t>For the 2-step RA, the UE reports the payload size per RA procedure.</w:t>
            </w:r>
          </w:p>
          <w:p>
            <w:pPr>
              <w:pStyle w:val="21"/>
              <w:tabs>
                <w:tab w:val="right" w:leader="dot" w:pos="9629"/>
                <w:tab w:val="clear" w:pos="811"/>
              </w:tabs>
              <w:ind w:left="0" w:leftChars="0" w:firstLine="0" w:firstLineChars="0"/>
              <w:rPr>
                <w:rFonts w:hint="default" w:eastAsia="宋体"/>
                <w:bCs/>
                <w:lang w:val="en-US" w:eastAsia="zh-CN"/>
              </w:rPr>
            </w:pPr>
            <w:r>
              <w:rPr>
                <w:rFonts w:hint="eastAsia" w:ascii="Times New Roman" w:hAnsi="Times New Roman" w:cs="Times New Roman" w:eastAsiaTheme="minorEastAsia"/>
                <w:b w:val="0"/>
                <w:bCs/>
                <w:color w:val="0000FF"/>
                <w:szCs w:val="24"/>
                <w:lang w:val="en-US" w:eastAsia="zh-CN" w:bidi="ar-SA"/>
              </w:rPr>
              <w:t>[Rapporteur comments: No within the MDT scope, expected to be treated in SON aspects]</w:t>
            </w:r>
          </w:p>
        </w:tc>
      </w:tr>
    </w:tbl>
    <w:p>
      <w:pPr>
        <w:pStyle w:val="3"/>
        <w:spacing w:line="288" w:lineRule="auto"/>
        <w:jc w:val="left"/>
        <w:rPr>
          <w:rFonts w:hint="eastAsia" w:cs="Times New Roman" w:eastAsiaTheme="minorEastAsia"/>
          <w:u w:val="single"/>
          <w:lang w:val="en-US" w:eastAsia="zh-CN"/>
        </w:rPr>
      </w:pPr>
    </w:p>
    <w:p>
      <w:pPr>
        <w:pStyle w:val="3"/>
        <w:spacing w:line="288" w:lineRule="auto"/>
        <w:jc w:val="left"/>
        <w:rPr>
          <w:rFonts w:hint="default" w:cs="Times New Roman" w:eastAsiaTheme="minorEastAsia"/>
          <w:u w:val="single"/>
          <w:lang w:val="en-US" w:eastAsia="zh-CN"/>
        </w:rPr>
      </w:pPr>
    </w:p>
    <w:p>
      <w:pPr>
        <w:pStyle w:val="3"/>
        <w:spacing w:line="288" w:lineRule="auto"/>
        <w:jc w:val="left"/>
        <w:rPr>
          <w:rFonts w:hint="default" w:ascii="Times New Roman" w:hAnsi="Times New Roman" w:cs="Times New Roman" w:eastAsiaTheme="minorEastAsia"/>
          <w:u w:val="single"/>
          <w:lang w:val="en-US" w:eastAsia="zh-CN"/>
        </w:rPr>
      </w:pPr>
      <w:r>
        <w:rPr>
          <w:rFonts w:hint="eastAsia" w:ascii="Times New Roman" w:hAnsi="Times New Roman" w:cs="Times New Roman" w:eastAsiaTheme="minorEastAsia"/>
          <w:u w:val="single"/>
          <w:lang w:val="en-US" w:eastAsia="zh-CN"/>
        </w:rPr>
        <w:t xml:space="preserve">Handling of  Duplication indication for M5~ M7 measurements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24"/>
        <w:gridCol w:w="6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24" w:type="dxa"/>
          </w:tcPr>
          <w:p>
            <w:pPr>
              <w:pStyle w:val="3"/>
              <w:rPr>
                <w:rFonts w:eastAsiaTheme="minorEastAsia"/>
                <w:b/>
                <w:lang w:eastAsia="zh-CN"/>
              </w:rPr>
            </w:pPr>
            <w:r>
              <w:rPr>
                <w:rFonts w:eastAsiaTheme="minorEastAsia"/>
                <w:b/>
                <w:lang w:eastAsia="zh-CN"/>
              </w:rPr>
              <w:t>Company name</w:t>
            </w:r>
          </w:p>
        </w:tc>
        <w:tc>
          <w:tcPr>
            <w:tcW w:w="6820"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pPr>
            <w:r>
              <w:fldChar w:fldCharType="begin"/>
            </w:r>
            <w:r>
              <w:instrText xml:space="preserve"> HYPERLINK "file://D://3GPP Sync\\RAN2\\TSGR2_116bis-e\\Docs\\R2-2200890.zip" </w:instrText>
            </w:r>
            <w:r>
              <w:fldChar w:fldCharType="separate"/>
            </w:r>
            <w:r>
              <w:rPr>
                <w:rStyle w:val="31"/>
              </w:rPr>
              <w:t>R2-2200890</w:t>
            </w:r>
            <w:r>
              <w:fldChar w:fldCharType="end"/>
            </w:r>
          </w:p>
        </w:tc>
        <w:tc>
          <w:tcPr>
            <w:tcW w:w="1224" w:type="dxa"/>
          </w:tcPr>
          <w:p>
            <w:pPr>
              <w:pStyle w:val="3"/>
              <w:rPr>
                <w:rFonts w:eastAsiaTheme="minorEastAsia"/>
                <w:lang w:eastAsia="zh-CN"/>
              </w:rPr>
            </w:pPr>
            <w:r>
              <w:t>Ericsson</w:t>
            </w:r>
          </w:p>
        </w:tc>
        <w:tc>
          <w:tcPr>
            <w:tcW w:w="6820" w:type="dxa"/>
          </w:tcPr>
          <w:p>
            <w:pPr>
              <w:pStyle w:val="21"/>
              <w:tabs>
                <w:tab w:val="right" w:leader="dot" w:pos="9629"/>
                <w:tab w:val="clear" w:pos="811"/>
              </w:tabs>
              <w:rPr>
                <w:rStyle w:val="33"/>
                <w:rFonts w:cstheme="minorHAnsi"/>
                <w:lang w:val="en-US"/>
              </w:rPr>
            </w:pPr>
            <w:r>
              <w:fldChar w:fldCharType="begin"/>
            </w:r>
            <w:r>
              <w:instrText xml:space="preserve"> HYPERLINK \l "_Toc92204865" </w:instrText>
            </w:r>
            <w:r>
              <w:fldChar w:fldCharType="separate"/>
            </w:r>
            <w:r>
              <w:rPr>
                <w:rStyle w:val="33"/>
                <w:rFonts w:cstheme="minorHAnsi"/>
                <w:lang w:val="en-US"/>
              </w:rPr>
              <w:t>Proposal 1</w:t>
            </w:r>
            <w:r>
              <w:rPr>
                <w:rFonts w:asciiTheme="minorHAnsi" w:hAnsiTheme="minorHAnsi" w:eastAsiaTheme="minorEastAsia" w:cstheme="minorBidi"/>
                <w:b w:val="0"/>
                <w:sz w:val="22"/>
                <w:szCs w:val="22"/>
                <w:lang w:val="sv-SE" w:eastAsia="sv-SE"/>
              </w:rPr>
              <w:tab/>
            </w:r>
            <w:r>
              <w:rPr>
                <w:rFonts w:hint="eastAsia" w:asciiTheme="minorHAnsi" w:hAnsiTheme="minorHAnsi" w:eastAsiaTheme="minorEastAsia" w:cstheme="minorBidi"/>
                <w:b w:val="0"/>
                <w:sz w:val="22"/>
                <w:szCs w:val="22"/>
                <w:lang w:val="en-US" w:eastAsia="zh-CN"/>
              </w:rPr>
              <w:t xml:space="preserve"> </w:t>
            </w:r>
            <w:r>
              <w:rPr>
                <w:rStyle w:val="33"/>
                <w:rFonts w:cstheme="minorHAnsi"/>
                <w:lang w:val="en-US"/>
              </w:rPr>
              <w:t>For M6 measurements to allow the OAM to calculate total RAN delay according to the agreed formula, CU-UP forwards the duplication information to the TCE. The information contains (granularity being per DRB): 1) Number of PDCP duplicated packets sent to the UE during measurement period. 2) Number of non-duplicated packets sent through the MCG during measurement period. 3) Number of non-duplicated packets sent through the SCG during measurement period.</w:t>
            </w:r>
            <w:r>
              <w:rPr>
                <w:rStyle w:val="33"/>
                <w:rFonts w:cstheme="minorHAnsi"/>
                <w:lang w:val="en-US"/>
              </w:rPr>
              <w:fldChar w:fldCharType="end"/>
            </w:r>
          </w:p>
          <w:p>
            <w:pPr>
              <w:pStyle w:val="21"/>
              <w:tabs>
                <w:tab w:val="right" w:leader="dot" w:pos="9629"/>
                <w:tab w:val="clear" w:pos="811"/>
              </w:tabs>
              <w:rPr>
                <w:rStyle w:val="33"/>
                <w:rFonts w:cstheme="minorHAnsi"/>
                <w:lang w:val="en-US"/>
              </w:rPr>
            </w:pPr>
            <w:r>
              <w:fldChar w:fldCharType="begin"/>
            </w:r>
            <w:r>
              <w:instrText xml:space="preserve"> HYPERLINK \l "_Toc92204871" </w:instrText>
            </w:r>
            <w:r>
              <w:fldChar w:fldCharType="separate"/>
            </w:r>
            <w:r>
              <w:rPr>
                <w:rStyle w:val="33"/>
                <w:rFonts w:cstheme="minorHAnsi"/>
                <w:lang w:val="en-US"/>
              </w:rPr>
              <w:t>Proposal 4</w:t>
            </w:r>
            <w:r>
              <w:rPr>
                <w:rFonts w:asciiTheme="minorHAnsi" w:hAnsiTheme="minorHAnsi" w:eastAsiaTheme="minorEastAsia" w:cstheme="minorBidi"/>
                <w:b w:val="0"/>
                <w:sz w:val="22"/>
                <w:szCs w:val="22"/>
                <w:lang w:val="sv-SE" w:eastAsia="sv-SE"/>
              </w:rPr>
              <w:tab/>
            </w:r>
            <w:r>
              <w:rPr>
                <w:rStyle w:val="33"/>
                <w:rFonts w:cstheme="minorHAnsi"/>
                <w:lang w:val="en-US"/>
              </w:rPr>
              <w:t>For throughput measurements (M5) in split bearer configurations, CU-UP indicates to the OAM the number of packets sent over MN and SN along with the percentage of the duplicated packets, to allow to calculate the total throughput.</w:t>
            </w:r>
            <w:r>
              <w:rPr>
                <w:rStyle w:val="33"/>
                <w:rFonts w:cstheme="minorHAnsi"/>
                <w:lang w:val="en-US"/>
              </w:rPr>
              <w:fldChar w:fldCharType="end"/>
            </w:r>
          </w:p>
          <w:p>
            <w:pPr>
              <w:pStyle w:val="21"/>
              <w:tabs>
                <w:tab w:val="right" w:leader="dot" w:pos="9629"/>
                <w:tab w:val="clear" w:pos="811"/>
              </w:tabs>
              <w:rPr>
                <w:rFonts w:hint="default" w:eastAsia="宋体"/>
                <w:bCs/>
                <w:lang w:val="en-US" w:eastAsia="zh-CN"/>
              </w:rPr>
            </w:pPr>
            <w:r>
              <w:fldChar w:fldCharType="begin"/>
            </w:r>
            <w:r>
              <w:instrText xml:space="preserve"> HYPERLINK \l "_Toc92204872" </w:instrText>
            </w:r>
            <w:r>
              <w:fldChar w:fldCharType="separate"/>
            </w:r>
            <w:r>
              <w:rPr>
                <w:rStyle w:val="33"/>
                <w:lang w:val="en-US"/>
              </w:rPr>
              <w:t>Proposal 5</w:t>
            </w:r>
            <w:r>
              <w:rPr>
                <w:rFonts w:asciiTheme="minorHAnsi" w:hAnsiTheme="minorHAnsi" w:eastAsiaTheme="minorEastAsia" w:cstheme="minorBidi"/>
                <w:b w:val="0"/>
                <w:sz w:val="22"/>
                <w:szCs w:val="22"/>
                <w:lang w:val="sv-SE" w:eastAsia="sv-SE"/>
              </w:rPr>
              <w:tab/>
            </w:r>
            <w:r>
              <w:rPr>
                <w:rStyle w:val="33"/>
                <w:lang w:val="en-US"/>
              </w:rPr>
              <w:t xml:space="preserve">For the packet loss rate measurements in split bearer configurations, </w:t>
            </w:r>
            <w:r>
              <w:rPr>
                <w:rStyle w:val="33"/>
                <w:rFonts w:cstheme="minorHAnsi"/>
                <w:lang w:val="en-US"/>
              </w:rPr>
              <w:t>CU-UP indicates to the OAM the number of packets sent over MN and SN along with the number of duplicated packets to allow the latter to calculate total</w:t>
            </w:r>
            <w:r>
              <w:rPr>
                <w:rStyle w:val="33"/>
                <w:lang w:val="en-US"/>
              </w:rPr>
              <w:t xml:space="preserve"> packet loss rate.</w:t>
            </w:r>
            <w:r>
              <w:rPr>
                <w:rStyle w:val="33"/>
                <w:lang w:val="en-US"/>
              </w:rPr>
              <w:fldChar w:fldCharType="end"/>
            </w:r>
          </w:p>
        </w:tc>
      </w:tr>
    </w:tbl>
    <w:p>
      <w:pPr>
        <w:pStyle w:val="3"/>
        <w:rPr>
          <w:rFonts w:eastAsiaTheme="minorEastAsia"/>
          <w:b/>
          <w:bCs/>
          <w:i/>
          <w:u w:val="single"/>
          <w:lang w:val="en-GB" w:eastAsia="zh-CN"/>
        </w:rPr>
      </w:pPr>
    </w:p>
    <w:p>
      <w:pPr>
        <w:pStyle w:val="3"/>
        <w:jc w:val="left"/>
        <w:rPr>
          <w:rFonts w:eastAsiaTheme="minorEastAsia"/>
          <w:b/>
          <w:bCs/>
          <w:i/>
          <w:u w:val="single"/>
          <w:lang w:val="en-GB" w:eastAsia="zh-CN"/>
        </w:rPr>
      </w:pPr>
      <w:r>
        <w:rPr>
          <w:rFonts w:hint="eastAsia" w:eastAsiaTheme="minorEastAsia"/>
          <w:u w:val="single"/>
          <w:lang w:val="en-US" w:eastAsia="zh-CN"/>
        </w:rPr>
        <w:t>Fast MCG recovery</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33"/>
        <w:gridCol w:w="6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24" w:type="dxa"/>
          </w:tcPr>
          <w:p>
            <w:pPr>
              <w:pStyle w:val="3"/>
              <w:rPr>
                <w:rFonts w:eastAsiaTheme="minorEastAsia"/>
                <w:b/>
                <w:lang w:eastAsia="zh-CN"/>
              </w:rPr>
            </w:pPr>
            <w:r>
              <w:rPr>
                <w:rFonts w:eastAsiaTheme="minorEastAsia"/>
                <w:b/>
                <w:lang w:eastAsia="zh-CN"/>
              </w:rPr>
              <w:t>Company name</w:t>
            </w:r>
          </w:p>
        </w:tc>
        <w:tc>
          <w:tcPr>
            <w:tcW w:w="6820"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pPr>
            <w:r>
              <w:fldChar w:fldCharType="begin"/>
            </w:r>
            <w:r>
              <w:instrText xml:space="preserve"> HYPERLINK "file://D://3GPP Sync\\RAN2\\TSGR2_116bis-e\\Docs\\R2-2201330.zip" </w:instrText>
            </w:r>
            <w:r>
              <w:fldChar w:fldCharType="separate"/>
            </w:r>
            <w:r>
              <w:rPr>
                <w:rStyle w:val="31"/>
              </w:rPr>
              <w:t>R2-2201330</w:t>
            </w:r>
            <w:r>
              <w:fldChar w:fldCharType="end"/>
            </w:r>
          </w:p>
        </w:tc>
        <w:tc>
          <w:tcPr>
            <w:tcW w:w="1224" w:type="dxa"/>
          </w:tcPr>
          <w:p>
            <w:pPr>
              <w:pStyle w:val="3"/>
              <w:rPr>
                <w:rFonts w:eastAsiaTheme="minorEastAsia"/>
                <w:lang w:eastAsia="zh-CN"/>
              </w:rPr>
            </w:pPr>
            <w:r>
              <w:t>ZTE Corporation, Sanechips</w:t>
            </w:r>
          </w:p>
        </w:tc>
        <w:tc>
          <w:tcPr>
            <w:tcW w:w="6820" w:type="dxa"/>
          </w:tcPr>
          <w:p>
            <w:pPr>
              <w:bidi w:val="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1: It is proposed to include location information in MCG failure information.</w:t>
            </w:r>
          </w:p>
          <w:p>
            <w:pPr>
              <w:bidi w:val="0"/>
              <w:rPr>
                <w:rFonts w:eastAsiaTheme="minorEastAsia"/>
                <w:bCs/>
                <w:lang w:eastAsia="zh-CN"/>
              </w:rPr>
            </w:pPr>
            <w:r>
              <w:rPr>
                <w:rFonts w:hint="eastAsia" w:ascii="Times New Roman" w:hAnsi="Times New Roman" w:eastAsia="宋体" w:cs="Times New Roman"/>
                <w:b/>
                <w:bCs/>
                <w:lang w:val="en-US" w:eastAsia="zh-CN"/>
              </w:rPr>
              <w:t>Proposal 2: To add fast MCG recovery failure as connectionFailureType in RLF report when radio link is detected in MN and fast MCG recovery fails</w:t>
            </w:r>
          </w:p>
        </w:tc>
      </w:tr>
    </w:tbl>
    <w:p>
      <w:pPr>
        <w:pStyle w:val="3"/>
        <w:rPr>
          <w:rFonts w:eastAsiaTheme="minorEastAsia"/>
          <w:b/>
          <w:bCs/>
          <w:i/>
          <w:u w:val="single"/>
          <w:lang w:val="en-GB" w:eastAsia="zh-CN"/>
        </w:rPr>
      </w:pPr>
    </w:p>
    <w:p>
      <w:pPr>
        <w:pStyle w:val="3"/>
        <w:spacing w:line="288" w:lineRule="auto"/>
        <w:jc w:val="left"/>
        <w:rPr>
          <w:rFonts w:hint="eastAsia" w:ascii="Times New Roman" w:hAnsi="Times New Roman" w:cs="Times New Roman" w:eastAsiaTheme="minorEastAsia"/>
          <w:u w:val="single"/>
          <w:lang w:val="en-US" w:eastAsia="zh-CN"/>
        </w:rPr>
      </w:pPr>
      <w:r>
        <w:rPr>
          <w:rFonts w:hint="eastAsia" w:ascii="Times New Roman" w:hAnsi="Times New Roman" w:cs="Times New Roman" w:eastAsiaTheme="minorEastAsia"/>
          <w:u w:val="single"/>
          <w:lang w:val="en-US" w:eastAsia="zh-CN"/>
        </w:rPr>
        <w:t>NR-U</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33"/>
        <w:gridCol w:w="6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rPr>
                <w:rFonts w:eastAsiaTheme="minorEastAsia"/>
                <w:b/>
                <w:lang w:eastAsia="zh-CN"/>
              </w:rPr>
            </w:pPr>
            <w:r>
              <w:rPr>
                <w:rFonts w:hint="eastAsia" w:eastAsiaTheme="minorEastAsia"/>
                <w:b/>
                <w:lang w:eastAsia="zh-CN"/>
              </w:rPr>
              <w:t>TDoc</w:t>
            </w:r>
          </w:p>
        </w:tc>
        <w:tc>
          <w:tcPr>
            <w:tcW w:w="1224" w:type="dxa"/>
          </w:tcPr>
          <w:p>
            <w:pPr>
              <w:pStyle w:val="3"/>
              <w:rPr>
                <w:rFonts w:eastAsiaTheme="minorEastAsia"/>
                <w:b/>
                <w:lang w:eastAsia="zh-CN"/>
              </w:rPr>
            </w:pPr>
            <w:r>
              <w:rPr>
                <w:rFonts w:eastAsiaTheme="minorEastAsia"/>
                <w:b/>
                <w:lang w:eastAsia="zh-CN"/>
              </w:rPr>
              <w:t>Company name</w:t>
            </w:r>
          </w:p>
        </w:tc>
        <w:tc>
          <w:tcPr>
            <w:tcW w:w="6820"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3"/>
            </w:pPr>
            <w:r>
              <w:fldChar w:fldCharType="begin"/>
            </w:r>
            <w:r>
              <w:instrText xml:space="preserve"> HYPERLINK "file://D://3GPP Sync\\RAN2\\TSGR2_116bis-e\\Docs\\R2-2201330.zip" </w:instrText>
            </w:r>
            <w:r>
              <w:fldChar w:fldCharType="separate"/>
            </w:r>
            <w:r>
              <w:rPr>
                <w:rStyle w:val="31"/>
              </w:rPr>
              <w:t>R2-2201330</w:t>
            </w:r>
            <w:r>
              <w:fldChar w:fldCharType="end"/>
            </w:r>
          </w:p>
        </w:tc>
        <w:tc>
          <w:tcPr>
            <w:tcW w:w="1224" w:type="dxa"/>
          </w:tcPr>
          <w:p>
            <w:pPr>
              <w:pStyle w:val="3"/>
              <w:rPr>
                <w:rFonts w:eastAsiaTheme="minorEastAsia"/>
                <w:lang w:eastAsia="zh-CN"/>
              </w:rPr>
            </w:pPr>
            <w:r>
              <w:t>ZTE Corporation, Sanechips</w:t>
            </w:r>
          </w:p>
        </w:tc>
        <w:tc>
          <w:tcPr>
            <w:tcW w:w="6820" w:type="dxa"/>
          </w:tcPr>
          <w:p>
            <w:pPr>
              <w:keepNext w:val="0"/>
              <w:keepLines w:val="0"/>
              <w:pageBreakBefore w:val="0"/>
              <w:widowControl w:val="0"/>
              <w:kinsoku/>
              <w:wordWrap/>
              <w:overflowPunct/>
              <w:topLinePunct w:val="0"/>
              <w:autoSpaceDE/>
              <w:autoSpaceDN/>
              <w:bidi w:val="0"/>
              <w:adjustRightInd/>
              <w:snapToGrid/>
              <w:spacing w:before="0" w:beforeLines="0" w:after="0" w:line="260" w:lineRule="auto"/>
              <w:textAlignment w:val="auto"/>
              <w:outlineLvl w:val="9"/>
              <w:rPr>
                <w:rFonts w:eastAsiaTheme="minorEastAsia"/>
                <w:bCs/>
                <w:lang w:eastAsia="zh-CN"/>
              </w:rPr>
            </w:pPr>
            <w:r>
              <w:rPr>
                <w:rFonts w:hint="eastAsia" w:ascii="Times New Roman" w:hAnsi="Times New Roman" w:eastAsia="宋体" w:cs="Times New Roman"/>
                <w:b/>
                <w:bCs/>
                <w:sz w:val="21"/>
                <w:szCs w:val="21"/>
                <w:lang w:val="en-US" w:eastAsia="zh-CN"/>
              </w:rPr>
              <w:t>Proposal 3: Postpone NR-U related discussion to next release.</w:t>
            </w:r>
          </w:p>
        </w:tc>
      </w:tr>
    </w:tbl>
    <w:p>
      <w:pPr>
        <w:pStyle w:val="3"/>
        <w:spacing w:line="288" w:lineRule="auto"/>
        <w:jc w:val="left"/>
        <w:rPr>
          <w:rFonts w:hint="default" w:ascii="Times New Roman" w:hAnsi="Times New Roman" w:cs="Times New Roman" w:eastAsiaTheme="minorEastAsia"/>
          <w:u w:val="single"/>
          <w:lang w:val="en-US" w:eastAsia="zh-CN"/>
        </w:rPr>
      </w:pPr>
    </w:p>
    <w:p>
      <w:pPr>
        <w:pStyle w:val="3"/>
        <w:spacing w:before="120"/>
        <w:rPr>
          <w:rFonts w:eastAsiaTheme="minorEastAsia"/>
          <w:b/>
          <w:lang w:eastAsia="zh-CN"/>
        </w:rPr>
      </w:pPr>
    </w:p>
    <w:p>
      <w:pPr>
        <w:rPr>
          <w:rFonts w:eastAsiaTheme="minorEastAsia"/>
          <w:lang w:eastAsia="zh-CN"/>
        </w:rPr>
      </w:pPr>
    </w:p>
    <w:bookmarkEnd w:id="4"/>
    <w:bookmarkEnd w:id="5"/>
    <w:p>
      <w:pPr>
        <w:pStyle w:val="2"/>
        <w:pBdr>
          <w:top w:val="single" w:color="auto" w:sz="12" w:space="1"/>
        </w:pBdr>
        <w:tabs>
          <w:tab w:val="left" w:pos="432"/>
          <w:tab w:val="clear" w:pos="567"/>
        </w:tabs>
        <w:ind w:left="432" w:hanging="432"/>
        <w:jc w:val="both"/>
      </w:pPr>
      <w:r>
        <w:t>Conclusion</w:t>
      </w:r>
    </w:p>
    <w:p>
      <w:pPr>
        <w:bidi w:val="0"/>
        <w:rPr>
          <w:rFonts w:hint="eastAsia" w:eastAsia="宋体"/>
          <w:lang w:val="en-US" w:eastAsia="zh-CN"/>
        </w:rPr>
      </w:pPr>
      <w:bookmarkStart w:id="9" w:name="OLE_LINK47"/>
      <w:bookmarkStart w:id="10" w:name="OLE_LINK48"/>
      <w:r>
        <w:rPr>
          <w:rFonts w:hint="eastAsia" w:eastAsia="宋体"/>
          <w:lang w:val="en-GB" w:eastAsia="zh-CN"/>
        </w:rPr>
        <w:t xml:space="preserve">Based on </w:t>
      </w:r>
      <w:r>
        <w:rPr>
          <w:rFonts w:hint="eastAsia" w:eastAsia="宋体"/>
          <w:lang w:val="en-US" w:eastAsia="zh-CN"/>
        </w:rPr>
        <w:t>analysis in section 2,</w:t>
      </w:r>
      <w:r>
        <w:rPr>
          <w:rFonts w:hint="eastAsia" w:eastAsia="宋体"/>
          <w:lang w:val="en-GB" w:eastAsia="zh-CN"/>
        </w:rPr>
        <w:t xml:space="preserve"> </w:t>
      </w:r>
      <w:r>
        <w:rPr>
          <w:rFonts w:hint="eastAsia" w:eastAsia="宋体"/>
          <w:lang w:val="en-US" w:eastAsia="zh-CN"/>
        </w:rPr>
        <w:t xml:space="preserve"> </w:t>
      </w:r>
      <w:r>
        <w:rPr>
          <w:rFonts w:hint="eastAsia" w:eastAsia="宋体"/>
          <w:lang w:val="en-GB" w:eastAsia="zh-CN"/>
        </w:rPr>
        <w:t>following proposals</w:t>
      </w:r>
      <w:r>
        <w:rPr>
          <w:rFonts w:hint="eastAsia" w:eastAsia="宋体"/>
          <w:lang w:val="en-US" w:eastAsia="zh-CN"/>
        </w:rPr>
        <w:t xml:space="preserve"> are made for further discussion, and some proposals are only discussed under certain conditions. </w:t>
      </w:r>
    </w:p>
    <w:p>
      <w:pPr>
        <w:bidi w:val="0"/>
        <w:rPr>
          <w:b/>
          <w:bCs/>
          <w:highlight w:val="green"/>
          <w:u w:val="single"/>
        </w:rPr>
      </w:pPr>
      <w:r>
        <w:rPr>
          <w:b/>
          <w:bCs/>
          <w:highlight w:val="green"/>
          <w:u w:val="single"/>
        </w:rPr>
        <w:t xml:space="preserve">Signalling-based logged MDT </w:t>
      </w:r>
      <w:r>
        <w:rPr>
          <w:rFonts w:hint="eastAsia"/>
          <w:b/>
          <w:bCs/>
          <w:highlight w:val="green"/>
          <w:u w:val="single"/>
          <w:lang w:val="en-US" w:eastAsia="zh-CN"/>
        </w:rPr>
        <w:t>protection</w:t>
      </w:r>
    </w:p>
    <w:p>
      <w:pPr>
        <w:pStyle w:val="3"/>
        <w:numPr>
          <w:ilvl w:val="0"/>
          <w:numId w:val="0"/>
        </w:numPr>
        <w:spacing w:before="120" w:beforeLines="50"/>
        <w:ind w:leftChars="0"/>
        <w:rPr>
          <w:rFonts w:eastAsia="宋体"/>
          <w:highlight w:val="yellow"/>
          <w:lang w:val="en-GB" w:eastAsia="zh-CN"/>
        </w:rPr>
      </w:pPr>
    </w:p>
    <w:p>
      <w:pPr>
        <w:pStyle w:val="3"/>
        <w:spacing w:line="288" w:lineRule="auto"/>
        <w:rPr>
          <w:rFonts w:hint="eastAsia" w:ascii="Times New Roman" w:hAnsi="Times New Roman" w:eastAsia="宋体" w:cs="Times New Roman"/>
          <w:b/>
          <w:bCs w:val="0"/>
          <w:szCs w:val="20"/>
          <w:lang w:val="en-US" w:eastAsia="zh-CN"/>
        </w:rPr>
      </w:pPr>
      <w:r>
        <w:rPr>
          <w:rFonts w:hint="eastAsia" w:ascii="Times New Roman" w:hAnsi="Times New Roman" w:eastAsia="宋体" w:cs="Times New Roman"/>
          <w:b/>
          <w:bCs w:val="0"/>
          <w:szCs w:val="20"/>
          <w:lang w:val="en-US" w:eastAsia="zh-CN"/>
        </w:rPr>
        <w:t xml:space="preserve">Proposal 1: RAN2 to discuss whether signalling based MDT protection is applicable for scenarios below: </w:t>
      </w:r>
    </w:p>
    <w:p>
      <w:pPr>
        <w:pStyle w:val="3"/>
        <w:numPr>
          <w:ilvl w:val="0"/>
          <w:numId w:val="7"/>
        </w:numPr>
        <w:spacing w:line="288" w:lineRule="auto"/>
        <w:ind w:left="840" w:leftChars="0" w:hanging="420" w:firstLineChars="0"/>
        <w:rPr>
          <w:rFonts w:hint="default" w:ascii="Times New Roman" w:hAnsi="Times New Roman" w:eastAsia="宋体" w:cs="Times New Roman"/>
          <w:b/>
          <w:bCs w:val="0"/>
          <w:szCs w:val="20"/>
          <w:lang w:val="en-US" w:eastAsia="zh-CN"/>
        </w:rPr>
      </w:pPr>
      <w:r>
        <w:rPr>
          <w:rFonts w:hint="eastAsia" w:ascii="Times New Roman" w:hAnsi="Times New Roman" w:eastAsia="宋体" w:cs="Times New Roman"/>
          <w:b/>
          <w:bCs w:val="0"/>
          <w:szCs w:val="20"/>
          <w:lang w:val="en-US" w:eastAsia="zh-CN"/>
        </w:rPr>
        <w:t>Handover scenarios</w:t>
      </w:r>
    </w:p>
    <w:p>
      <w:pPr>
        <w:pStyle w:val="3"/>
        <w:numPr>
          <w:ilvl w:val="0"/>
          <w:numId w:val="7"/>
        </w:numPr>
        <w:spacing w:line="288" w:lineRule="auto"/>
        <w:ind w:left="840" w:leftChars="0" w:hanging="420" w:firstLineChars="0"/>
        <w:rPr>
          <w:rFonts w:hint="default" w:ascii="Times New Roman" w:hAnsi="Times New Roman" w:eastAsia="宋体" w:cs="Times New Roman"/>
          <w:b/>
          <w:bCs w:val="0"/>
          <w:szCs w:val="20"/>
          <w:lang w:val="en-US" w:eastAsia="zh-CN"/>
        </w:rPr>
      </w:pPr>
      <w:r>
        <w:rPr>
          <w:rFonts w:hint="eastAsia" w:ascii="Times New Roman" w:hAnsi="Times New Roman" w:eastAsia="Times New Roman" w:cs="Times New Roman"/>
          <w:b/>
          <w:bCs w:val="0"/>
          <w:lang w:val="en-US" w:eastAsia="zh-CN"/>
        </w:rPr>
        <w:t>Signaling based Logged MDT is configured, and there results are available to be retrieved</w:t>
      </w:r>
    </w:p>
    <w:p>
      <w:pPr>
        <w:pStyle w:val="3"/>
        <w:numPr>
          <w:ilvl w:val="0"/>
          <w:numId w:val="0"/>
        </w:numPr>
        <w:spacing w:line="288" w:lineRule="auto"/>
        <w:rPr>
          <w:rFonts w:hint="eastAsia" w:eastAsia="宋体" w:cs="Times New Roman"/>
          <w:b/>
          <w:bCs w:val="0"/>
          <w:szCs w:val="20"/>
          <w:lang w:val="en-US" w:eastAsia="zh-CN"/>
        </w:rPr>
      </w:pPr>
      <w:r>
        <w:rPr>
          <w:rFonts w:hint="eastAsia" w:eastAsia="宋体" w:cs="Times New Roman"/>
          <w:b/>
          <w:bCs w:val="0"/>
          <w:szCs w:val="20"/>
          <w:lang w:val="en-US" w:eastAsia="zh-CN"/>
        </w:rPr>
        <w:t>Proposal 2:  RAN2 to further discuss whether explicit indication is needed to indicate T330 status. (Support/Not support: 4/2)</w:t>
      </w:r>
    </w:p>
    <w:p>
      <w:pPr>
        <w:pStyle w:val="3"/>
        <w:spacing w:before="120"/>
        <w:ind w:left="1552" w:leftChars="200" w:hanging="1152"/>
        <w:rPr>
          <w:rFonts w:hint="eastAsia" w:eastAsia="宋体"/>
          <w:b w:val="0"/>
          <w:bCs/>
          <w:szCs w:val="20"/>
          <w:u w:val="single"/>
          <w:lang w:val="en-US" w:eastAsia="zh-CN"/>
        </w:rPr>
      </w:pPr>
      <w:r>
        <w:rPr>
          <w:rFonts w:hint="eastAsia" w:eastAsia="宋体"/>
          <w:b w:val="0"/>
          <w:bCs/>
          <w:szCs w:val="20"/>
          <w:u w:val="single"/>
          <w:lang w:val="en-US" w:eastAsia="zh-CN"/>
        </w:rPr>
        <w:t>P2-a  is only treated if explicit T330 indication in P2 is agreed</w:t>
      </w:r>
    </w:p>
    <w:p>
      <w:pPr>
        <w:pStyle w:val="3"/>
        <w:spacing w:before="120"/>
        <w:ind w:left="1552" w:leftChars="200" w:hanging="1152"/>
        <w:rPr>
          <w:rFonts w:hint="eastAsia" w:eastAsia="宋体"/>
          <w:b/>
          <w:bCs w:val="0"/>
          <w:szCs w:val="20"/>
          <w:lang w:val="en-US" w:eastAsia="zh-CN"/>
        </w:rPr>
      </w:pPr>
      <w:r>
        <w:rPr>
          <w:rFonts w:hint="eastAsia" w:eastAsia="宋体"/>
          <w:b w:val="0"/>
          <w:bCs/>
          <w:szCs w:val="20"/>
          <w:lang w:val="en-US" w:eastAsia="zh-CN"/>
        </w:rPr>
        <w:t xml:space="preserve"> </w:t>
      </w:r>
      <w:r>
        <w:rPr>
          <w:rFonts w:eastAsia="宋体"/>
          <w:b/>
          <w:bCs w:val="0"/>
          <w:szCs w:val="20"/>
          <w:lang w:eastAsia="zh-CN"/>
        </w:rPr>
        <w:t>P</w:t>
      </w:r>
      <w:r>
        <w:rPr>
          <w:rFonts w:hint="eastAsia" w:eastAsia="宋体"/>
          <w:b/>
          <w:bCs w:val="0"/>
          <w:szCs w:val="20"/>
          <w:lang w:eastAsia="zh-CN"/>
        </w:rPr>
        <w:t xml:space="preserve">roposal </w:t>
      </w:r>
      <w:r>
        <w:rPr>
          <w:rFonts w:hint="eastAsia" w:eastAsia="宋体"/>
          <w:b/>
          <w:bCs w:val="0"/>
          <w:szCs w:val="20"/>
          <w:lang w:val="en-US" w:eastAsia="zh-CN"/>
        </w:rPr>
        <w:t>2-a</w:t>
      </w:r>
      <w:r>
        <w:rPr>
          <w:rFonts w:hint="eastAsia" w:eastAsia="宋体"/>
          <w:b/>
          <w:bCs w:val="0"/>
          <w:szCs w:val="20"/>
          <w:lang w:eastAsia="zh-CN"/>
        </w:rPr>
        <w:tab/>
      </w:r>
      <w:r>
        <w:rPr>
          <w:rFonts w:hint="eastAsia" w:eastAsia="宋体"/>
          <w:b/>
          <w:bCs w:val="0"/>
          <w:szCs w:val="20"/>
          <w:lang w:val="en-US" w:eastAsia="zh-CN"/>
        </w:rPr>
        <w:t>T330 indication is used to indicate whether T330 is running or not, which is explicitly included for the following case:</w:t>
      </w:r>
    </w:p>
    <w:p>
      <w:pPr>
        <w:pStyle w:val="3"/>
        <w:numPr>
          <w:ilvl w:val="3"/>
          <w:numId w:val="7"/>
        </w:numPr>
        <w:tabs>
          <w:tab w:val="left" w:pos="420"/>
          <w:tab w:val="clear" w:pos="1680"/>
        </w:tabs>
        <w:spacing w:before="120"/>
        <w:ind w:left="2100" w:leftChars="0" w:hanging="420" w:firstLineChars="0"/>
        <w:rPr>
          <w:rFonts w:hint="eastAsia" w:eastAsia="宋体"/>
          <w:b/>
          <w:bCs w:val="0"/>
          <w:szCs w:val="20"/>
          <w:lang w:val="en-US" w:eastAsia="zh-CN"/>
        </w:rPr>
      </w:pPr>
      <w:r>
        <w:rPr>
          <w:rFonts w:hint="eastAsia" w:eastAsia="宋体"/>
          <w:b/>
          <w:bCs w:val="0"/>
          <w:szCs w:val="20"/>
          <w:lang w:val="en-US" w:eastAsia="zh-CN"/>
        </w:rPr>
        <w:t xml:space="preserve">UE has signalling MDT configuration stored (T330 is running) </w:t>
      </w:r>
    </w:p>
    <w:p>
      <w:pPr>
        <w:pStyle w:val="3"/>
        <w:numPr>
          <w:ilvl w:val="3"/>
          <w:numId w:val="7"/>
        </w:numPr>
        <w:tabs>
          <w:tab w:val="left" w:pos="420"/>
          <w:tab w:val="clear" w:pos="1680"/>
        </w:tabs>
        <w:spacing w:before="120"/>
        <w:ind w:left="2100" w:leftChars="0" w:hanging="420" w:firstLineChars="0"/>
        <w:rPr>
          <w:rFonts w:hint="eastAsia" w:eastAsia="宋体"/>
          <w:b/>
          <w:bCs w:val="0"/>
          <w:szCs w:val="20"/>
          <w:lang w:val="en-US" w:eastAsia="zh-CN"/>
        </w:rPr>
      </w:pPr>
      <w:r>
        <w:rPr>
          <w:rFonts w:hint="eastAsia" w:eastAsia="宋体"/>
          <w:b/>
          <w:bCs w:val="0"/>
          <w:szCs w:val="20"/>
          <w:lang w:val="en-US" w:eastAsia="zh-CN"/>
        </w:rPr>
        <w:t>UE has signalling MDT results available yet T330 is expired</w:t>
      </w:r>
    </w:p>
    <w:p>
      <w:pPr>
        <w:pStyle w:val="3"/>
        <w:ind w:leftChars="200"/>
        <w:rPr>
          <w:rFonts w:eastAsiaTheme="minorEastAsia"/>
          <w:b/>
          <w:bCs w:val="0"/>
          <w:szCs w:val="20"/>
          <w:lang w:val="en-GB" w:eastAsia="zh-CN"/>
        </w:rPr>
      </w:pPr>
      <w:r>
        <w:rPr>
          <w:rFonts w:hint="eastAsia" w:eastAsiaTheme="minorEastAsia"/>
          <w:b/>
          <w:bCs w:val="0"/>
          <w:szCs w:val="20"/>
          <w:lang w:val="en-US" w:eastAsia="zh-CN"/>
        </w:rPr>
        <w:t xml:space="preserve">      How to formulate T330 indication can be discussed during running CR review.</w:t>
      </w:r>
    </w:p>
    <w:p>
      <w:pPr>
        <w:pStyle w:val="3"/>
        <w:numPr>
          <w:ilvl w:val="0"/>
          <w:numId w:val="0"/>
        </w:numPr>
        <w:spacing w:line="288" w:lineRule="auto"/>
        <w:rPr>
          <w:rFonts w:hint="default" w:eastAsia="宋体" w:cs="Times New Roman"/>
          <w:b w:val="0"/>
          <w:bCs/>
          <w:szCs w:val="20"/>
          <w:lang w:val="en-US" w:eastAsia="zh-CN"/>
        </w:rPr>
      </w:pPr>
    </w:p>
    <w:p>
      <w:pPr>
        <w:bidi w:val="0"/>
        <w:rPr>
          <w:rFonts w:hint="eastAsia"/>
          <w:b/>
          <w:bCs/>
          <w:highlight w:val="green"/>
          <w:u w:val="single"/>
          <w:lang w:val="en-US" w:eastAsia="zh-CN"/>
        </w:rPr>
      </w:pPr>
      <w:r>
        <w:rPr>
          <w:rFonts w:hint="eastAsia"/>
          <w:b/>
          <w:bCs/>
          <w:highlight w:val="green"/>
          <w:u w:val="single"/>
          <w:lang w:val="en-US" w:eastAsia="zh-CN"/>
        </w:rPr>
        <w:t>EMR</w:t>
      </w:r>
    </w:p>
    <w:p>
      <w:pPr>
        <w:pStyle w:val="3"/>
        <w:spacing w:before="120"/>
        <w:rPr>
          <w:rFonts w:hint="default" w:eastAsia="宋体"/>
          <w:b/>
          <w:bCs/>
          <w:lang w:val="en-US" w:eastAsia="zh-CN"/>
        </w:rPr>
      </w:pPr>
      <w:r>
        <w:rPr>
          <w:rFonts w:hint="eastAsia" w:eastAsia="宋体"/>
          <w:b/>
          <w:bCs/>
          <w:lang w:val="en-US" w:eastAsia="zh-CN"/>
        </w:rPr>
        <w:t>Proposal 3: RAN2 to discuss which of the following options is used to log EMR in logged MDT if UE is configured to do so :</w:t>
      </w:r>
    </w:p>
    <w:p>
      <w:pPr>
        <w:pStyle w:val="3"/>
        <w:numPr>
          <w:ilvl w:val="0"/>
          <w:numId w:val="11"/>
        </w:numPr>
        <w:spacing w:before="120"/>
        <w:ind w:left="840" w:leftChars="0" w:hanging="420" w:firstLineChars="0"/>
        <w:rPr>
          <w:rFonts w:hint="default" w:ascii="Times New Roman" w:hAnsi="Times New Roman" w:eastAsia="宋体" w:cs="Times New Roman"/>
          <w:b/>
          <w:bCs/>
          <w:i w:val="0"/>
          <w:iCs w:val="0"/>
          <w:lang w:val="en-US" w:eastAsia="zh-CN"/>
        </w:rPr>
      </w:pPr>
      <w:r>
        <w:rPr>
          <w:rFonts w:hint="default" w:ascii="Times New Roman" w:hAnsi="Times New Roman" w:eastAsia="宋体" w:cs="Times New Roman"/>
          <w:b/>
          <w:bCs/>
          <w:i w:val="0"/>
          <w:iCs w:val="0"/>
          <w:lang w:val="en-US" w:eastAsia="zh-CN"/>
        </w:rPr>
        <w:t xml:space="preserve">Option 1: </w:t>
      </w:r>
      <w:r>
        <w:rPr>
          <w:rFonts w:hint="default" w:ascii="Times New Roman" w:hAnsi="Times New Roman" w:eastAsia="宋体" w:cs="Times New Roman"/>
          <w:b/>
          <w:bCs/>
          <w:i w:val="0"/>
          <w:iCs w:val="0"/>
          <w:szCs w:val="20"/>
          <w:lang w:val="en-US" w:eastAsia="zh-CN"/>
        </w:rPr>
        <w:t>UE logs EMR based on logged MDT behavior (i.e., similar to neighboring cell measurements logging )</w:t>
      </w:r>
      <w:r>
        <w:rPr>
          <w:rFonts w:hint="eastAsia" w:eastAsia="宋体" w:cs="Times New Roman"/>
          <w:b/>
          <w:bCs/>
          <w:i w:val="0"/>
          <w:iCs w:val="0"/>
          <w:szCs w:val="20"/>
          <w:lang w:val="en-US" w:eastAsia="zh-CN"/>
        </w:rPr>
        <w:t xml:space="preserve"> </w:t>
      </w:r>
    </w:p>
    <w:p>
      <w:pPr>
        <w:pStyle w:val="3"/>
        <w:numPr>
          <w:ilvl w:val="0"/>
          <w:numId w:val="11"/>
        </w:numPr>
        <w:spacing w:before="120"/>
        <w:ind w:left="840" w:leftChars="0" w:hanging="420" w:firstLineChars="0"/>
        <w:rPr>
          <w:rFonts w:hint="default" w:ascii="Times New Roman" w:hAnsi="Times New Roman" w:eastAsia="宋体" w:cs="Times New Roman"/>
          <w:b/>
          <w:bCs/>
          <w:i w:val="0"/>
          <w:iCs w:val="0"/>
          <w:lang w:val="en-US" w:eastAsia="zh-CN"/>
        </w:rPr>
      </w:pPr>
      <w:r>
        <w:rPr>
          <w:rFonts w:hint="default" w:ascii="Times New Roman" w:hAnsi="Times New Roman" w:eastAsia="宋体" w:cs="Times New Roman"/>
          <w:b/>
          <w:bCs/>
          <w:i w:val="0"/>
          <w:iCs w:val="0"/>
          <w:szCs w:val="20"/>
          <w:lang w:val="en-US" w:eastAsia="zh-CN"/>
        </w:rPr>
        <w:t xml:space="preserve">Option </w:t>
      </w:r>
      <w:r>
        <w:rPr>
          <w:rFonts w:hint="eastAsia" w:eastAsia="宋体" w:cs="Times New Roman"/>
          <w:b/>
          <w:bCs/>
          <w:i w:val="0"/>
          <w:iCs w:val="0"/>
          <w:szCs w:val="20"/>
          <w:lang w:val="en-US" w:eastAsia="zh-CN"/>
        </w:rPr>
        <w:t>2</w:t>
      </w:r>
      <w:r>
        <w:rPr>
          <w:rFonts w:hint="default" w:ascii="Times New Roman" w:hAnsi="Times New Roman" w:eastAsia="宋体" w:cs="Times New Roman"/>
          <w:b/>
          <w:bCs/>
          <w:i w:val="0"/>
          <w:iCs w:val="0"/>
          <w:szCs w:val="20"/>
          <w:lang w:val="en-US" w:eastAsia="zh-CN"/>
        </w:rPr>
        <w:t xml:space="preserve">: UE logs EMR based on either early measurement or logged MDT principles which is configurable by </w:t>
      </w:r>
      <w:r>
        <w:rPr>
          <w:rFonts w:hint="default" w:ascii="Times New Roman" w:hAnsi="Times New Roman" w:cs="Times New Roman" w:eastAsiaTheme="minorEastAsia"/>
          <w:b/>
          <w:bCs/>
          <w:i w:val="0"/>
          <w:iCs w:val="0"/>
          <w:lang w:val="en-GB" w:eastAsia="zh-CN"/>
        </w:rPr>
        <w:t>earlyMeasIndication</w:t>
      </w:r>
      <w:r>
        <w:rPr>
          <w:rFonts w:hint="default" w:ascii="Times New Roman" w:hAnsi="Times New Roman" w:cs="Times New Roman" w:eastAsiaTheme="minorEastAsia"/>
          <w:b/>
          <w:bCs/>
          <w:i w:val="0"/>
          <w:iCs w:val="0"/>
          <w:lang w:val="en-US" w:eastAsia="zh-CN"/>
        </w:rPr>
        <w:t xml:space="preserve"> and areaConfig.</w:t>
      </w:r>
    </w:p>
    <w:p>
      <w:pPr>
        <w:bidi w:val="0"/>
        <w:rPr>
          <w:rFonts w:hint="eastAsia"/>
          <w:b/>
          <w:bCs/>
          <w:highlight w:val="green"/>
          <w:u w:val="single"/>
          <w:lang w:val="en-US" w:eastAsia="zh-CN"/>
        </w:rPr>
      </w:pPr>
    </w:p>
    <w:p>
      <w:pPr>
        <w:bidi w:val="0"/>
        <w:rPr>
          <w:rFonts w:hint="eastAsia"/>
          <w:b/>
          <w:bCs/>
          <w:highlight w:val="green"/>
          <w:u w:val="single"/>
          <w:lang w:val="en-US" w:eastAsia="zh-CN"/>
        </w:rPr>
      </w:pPr>
      <w:r>
        <w:rPr>
          <w:rFonts w:hint="eastAsia"/>
          <w:b/>
          <w:bCs/>
          <w:highlight w:val="green"/>
          <w:u w:val="single"/>
          <w:lang w:val="en-US" w:eastAsia="zh-CN"/>
        </w:rPr>
        <w:t xml:space="preserve">CEF report </w:t>
      </w:r>
    </w:p>
    <w:p>
      <w:pPr>
        <w:pStyle w:val="3"/>
        <w:rPr>
          <w:rFonts w:hint="eastAsia" w:eastAsia="宋体" w:cs="Times New Roman"/>
          <w:b/>
          <w:bCs/>
          <w:lang w:val="en-US" w:eastAsia="zh-CN"/>
        </w:rPr>
      </w:pPr>
      <w:r>
        <w:rPr>
          <w:rFonts w:hint="eastAsia" w:eastAsia="宋体"/>
          <w:b/>
          <w:bCs/>
          <w:u w:val="none"/>
          <w:lang w:val="en-US" w:eastAsia="zh-CN"/>
        </w:rPr>
        <w:t xml:space="preserve">Proposal 4: Only one PLMN is allowed in multiple CEF report and UE clears stored </w:t>
      </w:r>
      <w:r>
        <w:rPr>
          <w:rFonts w:hint="eastAsia" w:eastAsia="宋体" w:cs="Times New Roman"/>
          <w:b/>
          <w:bCs/>
          <w:lang w:val="en-US" w:eastAsia="zh-CN"/>
        </w:rPr>
        <w:t xml:space="preserve"> </w:t>
      </w:r>
      <w:r>
        <w:rPr>
          <w:rFonts w:hint="eastAsia" w:ascii="Times New Roman" w:hAnsi="Times New Roman" w:eastAsia="Times New Roman" w:cs="Times New Roman"/>
          <w:b/>
          <w:bCs/>
          <w:lang w:val="en-US" w:eastAsia="ko-KR"/>
        </w:rPr>
        <w:t xml:space="preserve">connection establishment/resume failure information </w:t>
      </w:r>
      <w:r>
        <w:rPr>
          <w:rFonts w:hint="eastAsia" w:eastAsia="宋体" w:cs="Times New Roman"/>
          <w:b/>
          <w:bCs/>
          <w:lang w:val="en-US" w:eastAsia="zh-CN"/>
        </w:rPr>
        <w:t>upon RPLMN change.</w:t>
      </w:r>
    </w:p>
    <w:p>
      <w:pPr>
        <w:pStyle w:val="3"/>
        <w:rPr>
          <w:rFonts w:hint="default" w:eastAsia="Times New Roman" w:cs="Times New Roman"/>
          <w:b/>
          <w:bCs/>
          <w:lang w:val="en-US" w:eastAsia="zh-CN"/>
        </w:rPr>
      </w:pPr>
      <w:r>
        <w:rPr>
          <w:rFonts w:hint="eastAsia" w:eastAsia="Times New Roman" w:cs="Times New Roman"/>
          <w:b/>
          <w:bCs/>
          <w:lang w:val="en-US" w:eastAsia="zh-CN"/>
        </w:rPr>
        <w:t xml:space="preserve">Proposal 5: </w:t>
      </w:r>
      <w:r>
        <w:rPr>
          <w:rFonts w:hint="eastAsia" w:ascii="Times New Roman" w:hAnsi="Times New Roman" w:eastAsia="Times New Roman" w:cs="Times New Roman"/>
          <w:b/>
          <w:bCs/>
          <w:lang w:val="en-US" w:eastAsia="zh-CN"/>
        </w:rPr>
        <w:t xml:space="preserve">RAN2 </w:t>
      </w:r>
      <w:r>
        <w:rPr>
          <w:rFonts w:hint="eastAsia" w:eastAsia="Times New Roman" w:cs="Times New Roman"/>
          <w:b/>
          <w:bCs/>
          <w:lang w:val="en-US" w:eastAsia="zh-CN"/>
        </w:rPr>
        <w:t>to further discuss how to store multiple CEF report based on option shown below:</w:t>
      </w:r>
    </w:p>
    <w:p>
      <w:pPr>
        <w:pStyle w:val="3"/>
        <w:numPr>
          <w:ilvl w:val="0"/>
          <w:numId w:val="13"/>
        </w:numPr>
        <w:ind w:left="840" w:leftChars="0" w:hanging="420" w:firstLineChars="0"/>
        <w:rPr>
          <w:rFonts w:hint="eastAsia" w:ascii="Times New Roman" w:hAnsi="Times New Roman" w:eastAsia="Times New Roman" w:cs="Times New Roman"/>
          <w:b/>
          <w:bCs/>
          <w:lang w:val="en-US" w:eastAsia="zh-CN"/>
        </w:rPr>
      </w:pPr>
      <w:r>
        <w:rPr>
          <w:rFonts w:hint="eastAsia" w:eastAsia="Times New Roman" w:cs="Times New Roman"/>
          <w:b/>
          <w:bCs/>
          <w:lang w:val="en-US" w:eastAsia="zh-CN"/>
        </w:rPr>
        <w:t xml:space="preserve">Opt1: UE logs multiple CEF in the same cell </w:t>
      </w:r>
    </w:p>
    <w:p>
      <w:pPr>
        <w:pStyle w:val="3"/>
        <w:numPr>
          <w:ilvl w:val="0"/>
          <w:numId w:val="13"/>
        </w:numPr>
        <w:ind w:left="840" w:leftChars="0" w:hanging="420" w:firstLineChars="0"/>
        <w:rPr>
          <w:rFonts w:hint="eastAsia" w:ascii="Times New Roman" w:hAnsi="Times New Roman" w:eastAsia="Times New Roman" w:cs="Times New Roman"/>
          <w:b/>
          <w:bCs/>
          <w:lang w:val="en-US" w:eastAsia="zh-CN"/>
        </w:rPr>
      </w:pPr>
      <w:r>
        <w:rPr>
          <w:rFonts w:hint="eastAsia" w:eastAsia="Times New Roman" w:cs="Times New Roman"/>
          <w:b/>
          <w:bCs/>
          <w:lang w:val="en-US" w:eastAsia="zh-CN"/>
        </w:rPr>
        <w:t>Opt2:</w:t>
      </w:r>
      <w:r>
        <w:rPr>
          <w:rFonts w:hint="eastAsia" w:ascii="Times New Roman" w:hAnsi="Times New Roman" w:eastAsia="Times New Roman" w:cs="Times New Roman"/>
          <w:b/>
          <w:bCs/>
          <w:lang w:val="en-US" w:eastAsia="zh-CN"/>
        </w:rPr>
        <w:t>UE logs one CEF report entry in multiple CEF report list, for the failures happening consecutively in the same cell.</w:t>
      </w:r>
      <w:r>
        <w:rPr>
          <w:rFonts w:hint="eastAsia" w:eastAsia="Times New Roman" w:cs="Times New Roman"/>
          <w:b/>
          <w:bCs/>
          <w:lang w:val="en-US" w:eastAsia="zh-CN"/>
        </w:rPr>
        <w:t xml:space="preserve"> </w:t>
      </w:r>
    </w:p>
    <w:p>
      <w:pPr>
        <w:pStyle w:val="3"/>
        <w:numPr>
          <w:ilvl w:val="0"/>
          <w:numId w:val="13"/>
        </w:numPr>
        <w:ind w:left="840" w:leftChars="0" w:hanging="420" w:firstLineChars="0"/>
        <w:rPr>
          <w:rFonts w:hint="default" w:eastAsia="Times New Roman" w:cs="Times New Roman"/>
          <w:b/>
          <w:bCs/>
          <w:lang w:val="en-US" w:eastAsia="zh-CN"/>
        </w:rPr>
      </w:pPr>
      <w:r>
        <w:rPr>
          <w:rFonts w:hint="eastAsia" w:eastAsia="Times New Roman" w:cs="Times New Roman"/>
          <w:b/>
          <w:bCs/>
          <w:lang w:val="en-US" w:eastAsia="zh-CN"/>
        </w:rPr>
        <w:t xml:space="preserve">Opt3: UE logs multiple CEF in the same or different cell and </w:t>
      </w:r>
      <w:r>
        <w:rPr>
          <w:rFonts w:hint="eastAsia" w:eastAsia="宋体"/>
          <w:b/>
          <w:bCs/>
          <w:i w:val="0"/>
          <w:iCs w:val="0"/>
          <w:lang w:val="en-US" w:eastAsia="zh-CN"/>
        </w:rPr>
        <w:t xml:space="preserve">numberOfConnFail can be set across cells and  dummy  across different CEF entries </w:t>
      </w:r>
    </w:p>
    <w:p>
      <w:pPr>
        <w:pStyle w:val="3"/>
        <w:rPr>
          <w:rFonts w:hint="eastAsia" w:eastAsia="宋体"/>
          <w:lang w:val="en-US" w:eastAsia="zh-CN"/>
        </w:rPr>
      </w:pPr>
      <w:r>
        <w:rPr>
          <w:rFonts w:hint="eastAsia" w:ascii="Times New Roman" w:hAnsi="Times New Roman" w:eastAsia="Times New Roman" w:cs="Times New Roman"/>
          <w:b/>
          <w:bCs/>
          <w:lang w:val="en-US" w:eastAsia="zh-CN"/>
        </w:rPr>
        <w:t xml:space="preserve">Proposal </w:t>
      </w:r>
      <w:r>
        <w:rPr>
          <w:rFonts w:hint="eastAsia" w:eastAsia="Times New Roman" w:cs="Times New Roman"/>
          <w:b/>
          <w:bCs/>
          <w:lang w:val="en-US" w:eastAsia="zh-CN"/>
        </w:rPr>
        <w:t xml:space="preserve"> 6</w:t>
      </w:r>
      <w:r>
        <w:rPr>
          <w:rFonts w:hint="eastAsia" w:ascii="Times New Roman" w:hAnsi="Times New Roman" w:eastAsia="Times New Roman" w:cs="Times New Roman"/>
          <w:b/>
          <w:bCs/>
          <w:lang w:val="en-US" w:eastAsia="zh-CN"/>
        </w:rPr>
        <w:t xml:space="preserve">: </w:t>
      </w:r>
      <w:r>
        <w:rPr>
          <w:rFonts w:hint="eastAsia" w:eastAsia="Times New Roman" w:cs="Times New Roman"/>
          <w:b/>
          <w:bCs/>
          <w:lang w:val="en-US" w:eastAsia="zh-CN"/>
        </w:rPr>
        <w:t xml:space="preserve">RAN2 to discuss whether to include detailed RACH report is included in CEF report if multiple CEF is stored. </w:t>
      </w:r>
    </w:p>
    <w:p>
      <w:pPr>
        <w:pStyle w:val="3"/>
        <w:rPr>
          <w:rFonts w:hint="eastAsia" w:eastAsia="宋体" w:cs="Times New Roman"/>
          <w:b/>
          <w:bCs/>
          <w:lang w:val="en-US" w:eastAsia="zh-CN"/>
        </w:rPr>
      </w:pPr>
      <w:r>
        <w:rPr>
          <w:rFonts w:hint="eastAsia" w:eastAsia="宋体" w:cs="Times New Roman"/>
          <w:b/>
          <w:bCs/>
          <w:lang w:val="en-US" w:eastAsia="zh-CN"/>
        </w:rPr>
        <w:t>Proposal 7:  RAN2 to discuss how to set availability for multiple CEF reports:</w:t>
      </w:r>
    </w:p>
    <w:p>
      <w:pPr>
        <w:pStyle w:val="3"/>
        <w:numPr>
          <w:ilvl w:val="0"/>
          <w:numId w:val="15"/>
        </w:numPr>
        <w:ind w:left="840" w:leftChars="0" w:hanging="420" w:firstLineChars="0"/>
        <w:rPr>
          <w:rFonts w:hint="eastAsia" w:eastAsia="宋体"/>
          <w:lang w:val="en-US" w:eastAsia="zh-CN"/>
        </w:rPr>
      </w:pPr>
      <w:r>
        <w:rPr>
          <w:rFonts w:hint="eastAsia" w:eastAsia="宋体"/>
          <w:b/>
          <w:bCs/>
          <w:lang w:val="en-US" w:eastAsia="zh-CN"/>
        </w:rPr>
        <w:t xml:space="preserve">Option 1: Reuse existing availability bit and request bit is used for multiple CEF reports </w:t>
      </w:r>
    </w:p>
    <w:p>
      <w:pPr>
        <w:pStyle w:val="3"/>
        <w:numPr>
          <w:ilvl w:val="0"/>
          <w:numId w:val="15"/>
        </w:numPr>
        <w:ind w:left="840" w:leftChars="0" w:hanging="420" w:firstLineChars="0"/>
        <w:rPr>
          <w:rFonts w:hint="eastAsia" w:eastAsia="宋体"/>
          <w:lang w:val="en-US" w:eastAsia="zh-CN"/>
        </w:rPr>
      </w:pPr>
      <w:r>
        <w:rPr>
          <w:rFonts w:hint="eastAsia" w:eastAsia="宋体"/>
          <w:b/>
          <w:bCs/>
          <w:lang w:val="en-US" w:eastAsia="zh-CN"/>
        </w:rPr>
        <w:t xml:space="preserve">Option 2: Separate availability bit is used to indicate presence multiple CEF reports </w:t>
      </w:r>
    </w:p>
    <w:p>
      <w:pPr>
        <w:pStyle w:val="3"/>
        <w:rPr>
          <w:rFonts w:hint="eastAsia" w:eastAsia="宋体" w:cs="Times New Roman"/>
          <w:b/>
          <w:bCs/>
          <w:lang w:val="en-US" w:eastAsia="zh-CN"/>
        </w:rPr>
      </w:pPr>
      <w:r>
        <w:rPr>
          <w:rFonts w:hint="eastAsia" w:eastAsia="宋体" w:cs="Times New Roman"/>
          <w:b/>
          <w:bCs/>
          <w:lang w:val="en-US" w:eastAsia="zh-CN"/>
        </w:rPr>
        <w:t xml:space="preserve">Proposal 8: RAN2 to further discuss which options is selected for multiple CEF report capability signalling: </w:t>
      </w:r>
    </w:p>
    <w:p>
      <w:pPr>
        <w:pStyle w:val="3"/>
        <w:numPr>
          <w:ilvl w:val="0"/>
          <w:numId w:val="17"/>
        </w:numPr>
        <w:tabs>
          <w:tab w:val="clear" w:pos="420"/>
        </w:tabs>
        <w:ind w:left="840" w:leftChars="0" w:hanging="420" w:firstLineChars="0"/>
        <w:rPr>
          <w:rFonts w:hint="eastAsia" w:eastAsia="宋体"/>
          <w:b/>
          <w:bCs/>
          <w:lang w:val="en-US" w:eastAsia="zh-CN"/>
        </w:rPr>
      </w:pPr>
      <w:r>
        <w:rPr>
          <w:rFonts w:hint="eastAsia" w:eastAsia="宋体"/>
          <w:b/>
          <w:bCs/>
          <w:lang w:val="en-US" w:eastAsia="zh-CN"/>
        </w:rPr>
        <w:t>Opt 1: New capability bit is introduced to indicate if UE supports multiple CEF</w:t>
      </w:r>
    </w:p>
    <w:p>
      <w:pPr>
        <w:pStyle w:val="3"/>
        <w:numPr>
          <w:ilvl w:val="0"/>
          <w:numId w:val="17"/>
        </w:numPr>
        <w:tabs>
          <w:tab w:val="clear" w:pos="420"/>
        </w:tabs>
        <w:ind w:left="840" w:leftChars="0" w:hanging="420" w:firstLineChars="0"/>
        <w:rPr>
          <w:rFonts w:hint="eastAsia" w:eastAsia="宋体"/>
          <w:b/>
          <w:bCs/>
          <w:lang w:val="en-US" w:eastAsia="zh-CN"/>
        </w:rPr>
      </w:pPr>
      <w:r>
        <w:rPr>
          <w:rFonts w:hint="eastAsia" w:eastAsia="宋体"/>
          <w:b/>
          <w:bCs/>
          <w:lang w:val="en-US" w:eastAsia="zh-CN"/>
        </w:rPr>
        <w:t>Opt 2: Multiple CEF is optional supported without signalling</w:t>
      </w:r>
    </w:p>
    <w:p>
      <w:pPr>
        <w:bidi w:val="0"/>
        <w:rPr>
          <w:rFonts w:hint="eastAsia"/>
          <w:b/>
          <w:bCs/>
          <w:highlight w:val="green"/>
          <w:u w:val="single"/>
          <w:lang w:val="en-US" w:eastAsia="zh-CN"/>
        </w:rPr>
      </w:pPr>
    </w:p>
    <w:p>
      <w:pPr>
        <w:bidi w:val="0"/>
        <w:rPr>
          <w:rFonts w:hint="eastAsia"/>
          <w:b/>
          <w:bCs/>
          <w:highlight w:val="green"/>
          <w:u w:val="single"/>
          <w:lang w:val="en-US" w:eastAsia="zh-CN"/>
        </w:rPr>
      </w:pPr>
      <w:r>
        <w:rPr>
          <w:rFonts w:hint="eastAsia"/>
          <w:b/>
          <w:bCs/>
          <w:highlight w:val="green"/>
          <w:u w:val="single"/>
          <w:lang w:val="en-US" w:eastAsia="zh-CN"/>
        </w:rPr>
        <w:t xml:space="preserve"> On-demand SI</w:t>
      </w:r>
    </w:p>
    <w:p>
      <w:pPr>
        <w:pStyle w:val="3"/>
        <w:rPr>
          <w:rFonts w:hint="eastAsia" w:ascii="Times New Roman" w:hAnsi="Times New Roman" w:eastAsia="Times New Roman" w:cs="Times New Roman"/>
          <w:b/>
          <w:bCs/>
          <w:szCs w:val="24"/>
          <w:lang w:val="en-US" w:eastAsia="zh-CN" w:bidi="ar-SA"/>
        </w:rPr>
      </w:pPr>
      <w:r>
        <w:rPr>
          <w:rFonts w:hint="eastAsia" w:eastAsia="宋体"/>
          <w:b/>
          <w:bCs/>
          <w:lang w:val="en-US" w:eastAsia="zh-CN"/>
        </w:rPr>
        <w:t xml:space="preserve">Proposal 9: </w:t>
      </w:r>
      <w:r>
        <w:rPr>
          <w:rFonts w:hint="eastAsia" w:ascii="Times New Roman" w:hAnsi="Times New Roman" w:eastAsia="Times New Roman" w:cs="Times New Roman"/>
          <w:b/>
          <w:bCs/>
          <w:szCs w:val="24"/>
          <w:lang w:val="en-US" w:eastAsia="zh-CN" w:bidi="ar-SA"/>
        </w:rPr>
        <w:t xml:space="preserve">RAN2 </w:t>
      </w:r>
      <w:r>
        <w:rPr>
          <w:rFonts w:hint="eastAsia" w:eastAsia="Times New Roman" w:cs="Times New Roman"/>
          <w:b/>
          <w:bCs/>
          <w:szCs w:val="24"/>
          <w:lang w:val="en-US" w:eastAsia="zh-CN" w:bidi="ar-SA"/>
        </w:rPr>
        <w:t>to discuss whether</w:t>
      </w:r>
      <w:r>
        <w:rPr>
          <w:rFonts w:hint="eastAsia" w:ascii="Times New Roman" w:hAnsi="Times New Roman" w:eastAsia="Times New Roman" w:cs="Times New Roman"/>
          <w:b/>
          <w:bCs/>
          <w:szCs w:val="24"/>
          <w:lang w:val="en-US" w:eastAsia="zh-CN" w:bidi="ar-SA"/>
        </w:rPr>
        <w:t xml:space="preserve"> </w:t>
      </w:r>
      <w:r>
        <w:rPr>
          <w:rFonts w:hint="eastAsia" w:eastAsia="Times New Roman" w:cs="Times New Roman"/>
          <w:b/>
          <w:bCs/>
          <w:szCs w:val="24"/>
          <w:lang w:val="en-US" w:eastAsia="zh-CN" w:bidi="ar-SA"/>
        </w:rPr>
        <w:t xml:space="preserve">to </w:t>
      </w:r>
      <w:r>
        <w:rPr>
          <w:rFonts w:hint="eastAsia" w:ascii="Times New Roman" w:hAnsi="Times New Roman" w:eastAsia="Times New Roman" w:cs="Times New Roman"/>
          <w:b/>
          <w:bCs/>
          <w:szCs w:val="24"/>
          <w:lang w:val="en-US" w:eastAsia="zh-CN" w:bidi="ar-SA"/>
        </w:rPr>
        <w:t>include the successful SI request procedure related information in RA report by removing the conditions that preclude logging of successful SI request related information.</w:t>
      </w:r>
    </w:p>
    <w:p>
      <w:pPr>
        <w:pStyle w:val="3"/>
        <w:spacing w:before="120" w:beforeLines="50"/>
        <w:rPr>
          <w:rFonts w:eastAsia="宋体"/>
          <w:highlight w:val="yellow"/>
          <w:lang w:val="en-GB" w:eastAsia="zh-CN"/>
        </w:rPr>
      </w:pPr>
    </w:p>
    <w:p>
      <w:pPr>
        <w:pStyle w:val="3"/>
        <w:spacing w:before="120" w:beforeLines="50"/>
        <w:rPr>
          <w:rFonts w:eastAsia="宋体"/>
          <w:highlight w:val="yellow"/>
          <w:lang w:val="en-GB" w:eastAsia="zh-CN"/>
        </w:rPr>
      </w:pPr>
    </w:p>
    <w:p>
      <w:pPr>
        <w:bidi w:val="0"/>
        <w:rPr>
          <w:rFonts w:hint="eastAsia"/>
          <w:b/>
          <w:bCs/>
          <w:highlight w:val="green"/>
          <w:u w:val="single"/>
          <w:lang w:val="en-US" w:eastAsia="zh-CN"/>
        </w:rPr>
      </w:pPr>
      <w:r>
        <w:rPr>
          <w:rFonts w:hint="eastAsia"/>
          <w:b/>
          <w:bCs/>
          <w:highlight w:val="green"/>
          <w:u w:val="single"/>
          <w:lang w:val="en-US" w:eastAsia="zh-CN"/>
        </w:rPr>
        <w:t>D1 configuration clarification</w:t>
      </w:r>
    </w:p>
    <w:p>
      <w:pPr>
        <w:pStyle w:val="3"/>
        <w:rPr>
          <w:rFonts w:hint="eastAsia" w:ascii="Times New Roman" w:hAnsi="Times New Roman" w:eastAsia="Times New Roman" w:cs="Times New Roman"/>
          <w:b/>
          <w:bCs/>
          <w:szCs w:val="24"/>
          <w:lang w:val="en-US" w:eastAsia="zh-CN" w:bidi="ar-SA"/>
        </w:rPr>
      </w:pPr>
      <w:r>
        <w:rPr>
          <w:rFonts w:hint="eastAsia" w:ascii="Times New Roman" w:hAnsi="Times New Roman" w:eastAsia="Times New Roman" w:cs="Times New Roman"/>
          <w:b/>
          <w:bCs/>
          <w:szCs w:val="24"/>
          <w:lang w:val="en-US" w:eastAsia="zh-CN" w:bidi="ar-SA"/>
        </w:rPr>
        <w:t xml:space="preserve">Proposal </w:t>
      </w:r>
      <w:r>
        <w:rPr>
          <w:rFonts w:hint="eastAsia" w:eastAsia="Times New Roman" w:cs="Times New Roman"/>
          <w:b/>
          <w:bCs/>
          <w:szCs w:val="24"/>
          <w:lang w:val="en-US" w:eastAsia="zh-CN" w:bidi="ar-SA"/>
        </w:rPr>
        <w:t>10</w:t>
      </w:r>
      <w:r>
        <w:rPr>
          <w:rFonts w:hint="eastAsia" w:ascii="Times New Roman" w:hAnsi="Times New Roman" w:eastAsia="Times New Roman" w:cs="Times New Roman"/>
          <w:b/>
          <w:bCs/>
          <w:szCs w:val="24"/>
          <w:lang w:val="en-US" w:eastAsia="zh-CN" w:bidi="ar-SA"/>
        </w:rPr>
        <w:t>: RAN2 to discuss whether multiple D1 configuration can be configured per CG.</w:t>
      </w:r>
    </w:p>
    <w:p>
      <w:pPr>
        <w:pStyle w:val="3"/>
        <w:numPr>
          <w:ilvl w:val="0"/>
          <w:numId w:val="0"/>
        </w:numPr>
        <w:ind w:leftChars="0"/>
        <w:rPr>
          <w:rFonts w:hint="eastAsia"/>
          <w:u w:val="single"/>
          <w:lang w:val="en-US" w:eastAsia="zh-CN"/>
        </w:rPr>
      </w:pPr>
      <w:r>
        <w:rPr>
          <w:rFonts w:hint="eastAsia"/>
          <w:u w:val="single"/>
          <w:lang w:val="en-US" w:eastAsia="zh-CN"/>
        </w:rPr>
        <w:t>P10-a is discussed only when one D1configuration per CG is agreed:</w:t>
      </w:r>
    </w:p>
    <w:p>
      <w:pPr>
        <w:pStyle w:val="3"/>
        <w:rPr>
          <w:rFonts w:hint="eastAsia" w:ascii="Times New Roman" w:hAnsi="Times New Roman" w:eastAsia="Times New Roman" w:cs="Times New Roman"/>
          <w:b/>
          <w:bCs/>
          <w:szCs w:val="24"/>
          <w:lang w:val="en-US" w:eastAsia="zh-CN" w:bidi="ar-SA"/>
        </w:rPr>
      </w:pPr>
      <w:r>
        <w:rPr>
          <w:rFonts w:hint="eastAsia" w:ascii="Times New Roman" w:hAnsi="Times New Roman" w:eastAsia="Times New Roman" w:cs="Times New Roman"/>
          <w:b/>
          <w:bCs/>
          <w:szCs w:val="24"/>
          <w:lang w:val="en-US" w:eastAsia="zh-CN" w:bidi="ar-SA"/>
        </w:rPr>
        <w:t xml:space="preserve">Proposal </w:t>
      </w:r>
      <w:r>
        <w:rPr>
          <w:rFonts w:hint="eastAsia" w:eastAsia="Times New Roman" w:cs="Times New Roman"/>
          <w:b/>
          <w:bCs/>
          <w:szCs w:val="24"/>
          <w:lang w:val="en-US" w:eastAsia="zh-CN" w:bidi="ar-SA"/>
        </w:rPr>
        <w:t>10-a</w:t>
      </w:r>
      <w:r>
        <w:rPr>
          <w:rFonts w:hint="eastAsia" w:ascii="Times New Roman" w:hAnsi="Times New Roman" w:eastAsia="Times New Roman" w:cs="Times New Roman"/>
          <w:b/>
          <w:bCs/>
          <w:szCs w:val="24"/>
          <w:lang w:val="en-US" w:eastAsia="zh-CN" w:bidi="ar-SA"/>
        </w:rPr>
        <w:t>: RAN2 to decide which option shown below is selected to guarantee only one D1 configuration is configured per CG:</w:t>
      </w:r>
    </w:p>
    <w:p>
      <w:pPr>
        <w:pStyle w:val="3"/>
        <w:numPr>
          <w:ilvl w:val="0"/>
          <w:numId w:val="25"/>
        </w:numPr>
        <w:ind w:left="840" w:leftChars="0" w:hanging="420" w:firstLineChars="0"/>
        <w:rPr>
          <w:rFonts w:hint="eastAsia"/>
          <w:b/>
          <w:bCs/>
          <w:lang w:val="en-US" w:eastAsia="zh-CN"/>
        </w:rPr>
      </w:pPr>
      <w:r>
        <w:rPr>
          <w:rFonts w:hint="eastAsia"/>
          <w:b/>
          <w:bCs/>
          <w:lang w:val="en-US" w:eastAsia="zh-CN"/>
        </w:rPr>
        <w:t>Option1: Only the node where RLC is terminated can configure D1</w:t>
      </w:r>
    </w:p>
    <w:p>
      <w:pPr>
        <w:pStyle w:val="3"/>
        <w:numPr>
          <w:ilvl w:val="0"/>
          <w:numId w:val="25"/>
        </w:numPr>
        <w:ind w:left="840" w:leftChars="0" w:hanging="420" w:firstLineChars="0"/>
        <w:rPr>
          <w:rFonts w:hint="default"/>
          <w:b/>
          <w:bCs/>
          <w:lang w:val="en-US" w:eastAsia="zh-CN"/>
        </w:rPr>
      </w:pPr>
      <w:r>
        <w:rPr>
          <w:rFonts w:hint="eastAsia"/>
          <w:b/>
          <w:bCs/>
          <w:lang w:val="en-US" w:eastAsia="zh-CN"/>
        </w:rPr>
        <w:t xml:space="preserve">Option 2: Coordination is required to guarantee single DT configuration is used per CG </w:t>
      </w:r>
    </w:p>
    <w:p>
      <w:pPr>
        <w:pStyle w:val="3"/>
        <w:numPr>
          <w:ilvl w:val="0"/>
          <w:numId w:val="0"/>
        </w:numPr>
        <w:ind w:left="420" w:leftChars="0"/>
        <w:rPr>
          <w:rFonts w:hint="default"/>
          <w:b/>
          <w:bCs/>
          <w:lang w:val="en-US" w:eastAsia="zh-CN"/>
        </w:rPr>
      </w:pPr>
    </w:p>
    <w:p>
      <w:pPr>
        <w:bidi w:val="0"/>
        <w:rPr>
          <w:rFonts w:hint="default"/>
          <w:b/>
          <w:bCs/>
          <w:highlight w:val="green"/>
          <w:u w:val="single"/>
          <w:lang w:val="en-US" w:eastAsia="zh-CN"/>
        </w:rPr>
      </w:pPr>
      <w:r>
        <w:rPr>
          <w:rFonts w:hint="eastAsia"/>
          <w:b/>
          <w:bCs/>
          <w:highlight w:val="green"/>
          <w:u w:val="single"/>
          <w:lang w:val="en-US" w:eastAsia="zh-CN"/>
        </w:rPr>
        <w:t>Stage 2 CR clarification</w:t>
      </w:r>
    </w:p>
    <w:p>
      <w:pPr>
        <w:pStyle w:val="3"/>
        <w:rPr>
          <w:rFonts w:hint="default" w:ascii="Times New Roman" w:hAnsi="Times New Roman" w:eastAsia="Times New Roman" w:cs="Times New Roman"/>
          <w:b/>
          <w:bCs/>
          <w:szCs w:val="24"/>
          <w:lang w:val="en-US" w:eastAsia="zh-CN" w:bidi="ar-SA"/>
        </w:rPr>
      </w:pPr>
      <w:r>
        <w:rPr>
          <w:rFonts w:hint="eastAsia" w:ascii="Times New Roman" w:hAnsi="Times New Roman" w:eastAsia="Times New Roman" w:cs="Times New Roman"/>
          <w:b/>
          <w:bCs/>
          <w:szCs w:val="24"/>
          <w:lang w:val="en-US" w:eastAsia="zh-CN" w:bidi="ar-SA"/>
        </w:rPr>
        <w:t xml:space="preserve">Proposal </w:t>
      </w:r>
      <w:r>
        <w:rPr>
          <w:rFonts w:hint="eastAsia" w:eastAsia="Times New Roman" w:cs="Times New Roman"/>
          <w:b/>
          <w:bCs/>
          <w:szCs w:val="24"/>
          <w:lang w:val="en-US" w:eastAsia="zh-CN" w:bidi="ar-SA"/>
        </w:rPr>
        <w:t>11</w:t>
      </w:r>
      <w:r>
        <w:rPr>
          <w:rFonts w:hint="eastAsia" w:ascii="Times New Roman" w:hAnsi="Times New Roman" w:eastAsia="Times New Roman" w:cs="Times New Roman"/>
          <w:b/>
          <w:bCs/>
          <w:szCs w:val="24"/>
          <w:lang w:val="en-US" w:eastAsia="zh-CN" w:bidi="ar-SA"/>
        </w:rPr>
        <w:t>: M5 ~ M7 configuration triggers can apply to MR-DC.</w:t>
      </w:r>
    </w:p>
    <w:p>
      <w:pPr>
        <w:pStyle w:val="3"/>
        <w:numPr>
          <w:ilvl w:val="0"/>
          <w:numId w:val="0"/>
        </w:numPr>
        <w:rPr>
          <w:rFonts w:hint="default"/>
          <w:b/>
          <w:bCs/>
          <w:lang w:val="en-US" w:eastAsia="zh-CN"/>
        </w:rPr>
      </w:pPr>
    </w:p>
    <w:p>
      <w:pPr>
        <w:pStyle w:val="37"/>
        <w:numPr>
          <w:ilvl w:val="0"/>
          <w:numId w:val="0"/>
        </w:numPr>
        <w:snapToGrid w:val="0"/>
        <w:spacing w:before="120" w:after="120"/>
        <w:ind w:left="1140" w:leftChars="0"/>
        <w:contextualSpacing w:val="0"/>
        <w:jc w:val="both"/>
        <w:rPr>
          <w:rFonts w:eastAsiaTheme="minorEastAsia"/>
          <w:b/>
          <w:lang w:eastAsia="zh-CN"/>
        </w:rPr>
      </w:pPr>
    </w:p>
    <w:p>
      <w:pPr>
        <w:overflowPunct w:val="0"/>
        <w:autoSpaceDE w:val="0"/>
        <w:autoSpaceDN w:val="0"/>
        <w:adjustRightInd w:val="0"/>
        <w:spacing w:after="120"/>
        <w:jc w:val="both"/>
        <w:textAlignment w:val="baseline"/>
        <w:rPr>
          <w:rFonts w:eastAsiaTheme="minorEastAsia"/>
          <w:b/>
          <w:lang w:eastAsia="zh-CN"/>
        </w:rPr>
      </w:pPr>
    </w:p>
    <w:p>
      <w:pPr>
        <w:pStyle w:val="2"/>
        <w:pBdr>
          <w:top w:val="single" w:color="auto" w:sz="12" w:space="1"/>
        </w:pBdr>
        <w:tabs>
          <w:tab w:val="left" w:pos="432"/>
          <w:tab w:val="clear" w:pos="567"/>
        </w:tabs>
        <w:ind w:left="432" w:hanging="432"/>
        <w:jc w:val="both"/>
        <w:sectPr>
          <w:headerReference r:id="rId5" w:type="first"/>
          <w:footerReference r:id="rId8" w:type="first"/>
          <w:headerReference r:id="rId3" w:type="default"/>
          <w:footerReference r:id="rId6" w:type="default"/>
          <w:headerReference r:id="rId4" w:type="even"/>
          <w:footerReference r:id="rId7" w:type="even"/>
          <w:pgSz w:w="11906" w:h="16838"/>
          <w:pgMar w:top="1440" w:right="1276" w:bottom="1440" w:left="850" w:header="709" w:footer="709" w:gutter="0"/>
          <w:cols w:space="708" w:num="1"/>
          <w:docGrid w:linePitch="360" w:charSpace="0"/>
        </w:sectPr>
      </w:pPr>
    </w:p>
    <w:p>
      <w:pPr>
        <w:pStyle w:val="2"/>
        <w:pBdr>
          <w:top w:val="single" w:color="auto" w:sz="12" w:space="1"/>
        </w:pBdr>
        <w:tabs>
          <w:tab w:val="left" w:pos="432"/>
          <w:tab w:val="clear" w:pos="567"/>
        </w:tabs>
        <w:ind w:left="432" w:hanging="432"/>
        <w:jc w:val="both"/>
      </w:pPr>
      <w:r>
        <w:t>Reference</w:t>
      </w:r>
      <w:bookmarkEnd w:id="9"/>
      <w:bookmarkEnd w:id="10"/>
    </w:p>
    <w:p>
      <w:pPr>
        <w:pStyle w:val="3"/>
        <w:numPr>
          <w:ilvl w:val="0"/>
          <w:numId w:val="26"/>
        </w:numPr>
        <w:spacing w:before="120" w:beforeLines="5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Sync\\RAN2\\TSGR2_116bis-e\\Docs\\R2-2200396.zip" </w:instrText>
      </w:r>
      <w:r>
        <w:rPr>
          <w:rFonts w:eastAsiaTheme="minorEastAsia"/>
          <w:lang w:eastAsia="zh-CN"/>
        </w:rPr>
        <w:fldChar w:fldCharType="separate"/>
      </w:r>
      <w:r>
        <w:rPr>
          <w:rFonts w:eastAsiaTheme="minorEastAsia"/>
          <w:lang w:eastAsia="zh-CN"/>
        </w:rPr>
        <w:t>R2-2200396</w:t>
      </w:r>
      <w:r>
        <w:rPr>
          <w:rFonts w:eastAsiaTheme="minorEastAsia"/>
          <w:lang w:eastAsia="zh-CN"/>
        </w:rPr>
        <w:fldChar w:fldCharType="end"/>
      </w:r>
      <w:r>
        <w:rPr>
          <w:rFonts w:eastAsiaTheme="minorEastAsia"/>
          <w:lang w:eastAsia="zh-CN"/>
        </w:rPr>
        <w:tab/>
      </w:r>
      <w:r>
        <w:rPr>
          <w:rFonts w:eastAsiaTheme="minorEastAsia"/>
          <w:lang w:eastAsia="zh-CN"/>
        </w:rPr>
        <w:t>The Corrections on Immediate MDT Enhancements</w:t>
      </w:r>
      <w:r>
        <w:rPr>
          <w:rFonts w:eastAsiaTheme="minorEastAsia"/>
          <w:lang w:eastAsia="zh-CN"/>
        </w:rPr>
        <w:tab/>
      </w:r>
      <w:r>
        <w:rPr>
          <w:rFonts w:eastAsiaTheme="minorEastAsia"/>
          <w:lang w:eastAsia="zh-CN"/>
        </w:rPr>
        <w:t>CATT</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Rel-17</w:t>
      </w:r>
      <w:r>
        <w:rPr>
          <w:rFonts w:eastAsiaTheme="minorEastAsia"/>
          <w:lang w:eastAsia="zh-CN"/>
        </w:rPr>
        <w:tab/>
      </w:r>
      <w:r>
        <w:rPr>
          <w:rFonts w:eastAsiaTheme="minorEastAsia"/>
          <w:lang w:eastAsia="zh-CN"/>
        </w:rPr>
        <w:t>NR_ENDC_SON_MDT_enh-Core</w:t>
      </w:r>
    </w:p>
    <w:p>
      <w:pPr>
        <w:pStyle w:val="3"/>
        <w:numPr>
          <w:ilvl w:val="0"/>
          <w:numId w:val="26"/>
        </w:numPr>
        <w:spacing w:before="120" w:beforeLines="5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Sync\\RAN2\\TSGR2_116bis-e\\Docs\\R2-2200890.zip" </w:instrText>
      </w:r>
      <w:r>
        <w:rPr>
          <w:rFonts w:eastAsiaTheme="minorEastAsia"/>
          <w:lang w:eastAsia="zh-CN"/>
        </w:rPr>
        <w:fldChar w:fldCharType="separate"/>
      </w:r>
      <w:r>
        <w:rPr>
          <w:rFonts w:eastAsiaTheme="minorEastAsia"/>
          <w:lang w:eastAsia="zh-CN"/>
        </w:rPr>
        <w:t>R2-2200890</w:t>
      </w:r>
      <w:r>
        <w:rPr>
          <w:rFonts w:eastAsiaTheme="minorEastAsia"/>
          <w:lang w:eastAsia="zh-CN"/>
        </w:rPr>
        <w:fldChar w:fldCharType="end"/>
      </w:r>
      <w:r>
        <w:rPr>
          <w:rFonts w:eastAsiaTheme="minorEastAsia"/>
          <w:lang w:eastAsia="zh-CN"/>
        </w:rPr>
        <w:tab/>
      </w:r>
      <w:r>
        <w:rPr>
          <w:rFonts w:eastAsiaTheme="minorEastAsia"/>
          <w:lang w:eastAsia="zh-CN"/>
        </w:rPr>
        <w:t>On Immediate MDT Enhancements</w:t>
      </w:r>
      <w:r>
        <w:rPr>
          <w:rFonts w:eastAsiaTheme="minorEastAsia"/>
          <w:lang w:eastAsia="zh-CN"/>
        </w:rPr>
        <w:tab/>
      </w:r>
      <w:r>
        <w:rPr>
          <w:rFonts w:eastAsiaTheme="minorEastAsia"/>
          <w:lang w:eastAsia="zh-CN"/>
        </w:rPr>
        <w:t>Ericsson</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NR_ENDC_SON_MDT_enh-Core</w:t>
      </w:r>
    </w:p>
    <w:p>
      <w:pPr>
        <w:pStyle w:val="3"/>
        <w:numPr>
          <w:ilvl w:val="0"/>
          <w:numId w:val="26"/>
        </w:numPr>
        <w:spacing w:before="120" w:beforeLines="5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Sync\\RAN2\\TSGR2_116bis-e\\Docs\\R2-2200969.zip" </w:instrText>
      </w:r>
      <w:r>
        <w:rPr>
          <w:rFonts w:eastAsiaTheme="minorEastAsia"/>
          <w:lang w:eastAsia="zh-CN"/>
        </w:rPr>
        <w:fldChar w:fldCharType="separate"/>
      </w:r>
      <w:r>
        <w:rPr>
          <w:rFonts w:eastAsiaTheme="minorEastAsia"/>
          <w:lang w:eastAsia="zh-CN"/>
        </w:rPr>
        <w:t>R2-2200969</w:t>
      </w:r>
      <w:r>
        <w:rPr>
          <w:rFonts w:eastAsiaTheme="minorEastAsia"/>
          <w:lang w:eastAsia="zh-CN"/>
        </w:rPr>
        <w:fldChar w:fldCharType="end"/>
      </w:r>
      <w:r>
        <w:rPr>
          <w:rFonts w:eastAsiaTheme="minorEastAsia"/>
          <w:lang w:eastAsia="zh-CN"/>
        </w:rPr>
        <w:tab/>
      </w:r>
      <w:r>
        <w:rPr>
          <w:rFonts w:eastAsiaTheme="minorEastAsia"/>
          <w:lang w:eastAsia="zh-CN"/>
        </w:rPr>
        <w:t>Discussion on immediate MDT enhancements</w:t>
      </w:r>
      <w:r>
        <w:rPr>
          <w:rFonts w:eastAsiaTheme="minorEastAsia"/>
          <w:lang w:eastAsia="zh-CN"/>
        </w:rPr>
        <w:tab/>
      </w:r>
      <w:r>
        <w:rPr>
          <w:rFonts w:eastAsiaTheme="minorEastAsia"/>
          <w:lang w:eastAsia="zh-CN"/>
        </w:rPr>
        <w:t>Huawei, HiSilicon</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Rel-17</w:t>
      </w:r>
      <w:r>
        <w:rPr>
          <w:rFonts w:eastAsiaTheme="minorEastAsia"/>
          <w:lang w:eastAsia="zh-CN"/>
        </w:rPr>
        <w:tab/>
      </w:r>
      <w:r>
        <w:rPr>
          <w:rFonts w:eastAsiaTheme="minorEastAsia"/>
          <w:lang w:eastAsia="zh-CN"/>
        </w:rPr>
        <w:t>NR_ENDC_SON_MDT_enh-Core</w:t>
      </w:r>
    </w:p>
    <w:p>
      <w:pPr>
        <w:pStyle w:val="3"/>
        <w:numPr>
          <w:ilvl w:val="0"/>
          <w:numId w:val="26"/>
        </w:numPr>
        <w:spacing w:before="120" w:beforeLines="5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Sync\\RAN2\\TSGR2_116bis-e\\Docs\\R2-2201330.zip" </w:instrText>
      </w:r>
      <w:r>
        <w:rPr>
          <w:rFonts w:eastAsiaTheme="minorEastAsia"/>
          <w:lang w:eastAsia="zh-CN"/>
        </w:rPr>
        <w:fldChar w:fldCharType="separate"/>
      </w:r>
      <w:r>
        <w:rPr>
          <w:rFonts w:eastAsiaTheme="minorEastAsia"/>
          <w:lang w:eastAsia="zh-CN"/>
        </w:rPr>
        <w:t>R2-2201330</w:t>
      </w:r>
      <w:r>
        <w:rPr>
          <w:rFonts w:eastAsiaTheme="minorEastAsia"/>
          <w:lang w:eastAsia="zh-CN"/>
        </w:rPr>
        <w:fldChar w:fldCharType="end"/>
      </w:r>
      <w:r>
        <w:rPr>
          <w:rFonts w:eastAsiaTheme="minorEastAsia"/>
          <w:lang w:eastAsia="zh-CN"/>
        </w:rPr>
        <w:tab/>
      </w:r>
      <w:r>
        <w:rPr>
          <w:rFonts w:eastAsiaTheme="minorEastAsia"/>
          <w:lang w:eastAsia="zh-CN"/>
        </w:rPr>
        <w:t>Consideration on  miscellaneous on IMM MDT</w:t>
      </w:r>
      <w:r>
        <w:rPr>
          <w:rFonts w:eastAsiaTheme="minorEastAsia"/>
          <w:lang w:eastAsia="zh-CN"/>
        </w:rPr>
        <w:tab/>
      </w:r>
      <w:r>
        <w:rPr>
          <w:rFonts w:eastAsiaTheme="minorEastAsia"/>
          <w:lang w:eastAsia="zh-CN"/>
        </w:rPr>
        <w:t>ZTE Corporation, Sanechips</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Rel-17</w:t>
      </w:r>
    </w:p>
    <w:p>
      <w:pPr>
        <w:pStyle w:val="3"/>
        <w:numPr>
          <w:ilvl w:val="0"/>
          <w:numId w:val="26"/>
        </w:numPr>
        <w:spacing w:before="120" w:beforeLines="5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Sync\\RAN2\\TSGR2_116bis-e\\Docs\\R2-2200397.zip" </w:instrText>
      </w:r>
      <w:r>
        <w:rPr>
          <w:rFonts w:eastAsiaTheme="minorEastAsia"/>
          <w:lang w:eastAsia="zh-CN"/>
        </w:rPr>
        <w:fldChar w:fldCharType="separate"/>
      </w:r>
      <w:r>
        <w:rPr>
          <w:rFonts w:eastAsiaTheme="minorEastAsia"/>
          <w:lang w:eastAsia="zh-CN"/>
        </w:rPr>
        <w:t>R2-2200397</w:t>
      </w:r>
      <w:r>
        <w:rPr>
          <w:rFonts w:eastAsiaTheme="minorEastAsia"/>
          <w:lang w:eastAsia="zh-CN"/>
        </w:rPr>
        <w:fldChar w:fldCharType="end"/>
      </w:r>
      <w:r>
        <w:rPr>
          <w:rFonts w:eastAsiaTheme="minorEastAsia"/>
          <w:lang w:eastAsia="zh-CN"/>
        </w:rPr>
        <w:tab/>
      </w:r>
      <w:r>
        <w:rPr>
          <w:rFonts w:eastAsiaTheme="minorEastAsia"/>
          <w:lang w:eastAsia="zh-CN"/>
        </w:rPr>
        <w:t>Discussion on Logged MDT Enhancement</w:t>
      </w:r>
      <w:r>
        <w:rPr>
          <w:rFonts w:eastAsiaTheme="minorEastAsia"/>
          <w:lang w:eastAsia="zh-CN"/>
        </w:rPr>
        <w:tab/>
      </w:r>
      <w:r>
        <w:rPr>
          <w:rFonts w:eastAsiaTheme="minorEastAsia"/>
          <w:lang w:eastAsia="zh-CN"/>
        </w:rPr>
        <w:t>CATT</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Rel-17</w:t>
      </w:r>
      <w:r>
        <w:rPr>
          <w:rFonts w:eastAsiaTheme="minorEastAsia"/>
          <w:lang w:eastAsia="zh-CN"/>
        </w:rPr>
        <w:tab/>
      </w:r>
      <w:r>
        <w:rPr>
          <w:rFonts w:eastAsiaTheme="minorEastAsia"/>
          <w:lang w:eastAsia="zh-CN"/>
        </w:rPr>
        <w:t>NR_ENDC_SON_MDT_enh-Core</w:t>
      </w:r>
    </w:p>
    <w:p>
      <w:pPr>
        <w:pStyle w:val="3"/>
        <w:numPr>
          <w:ilvl w:val="0"/>
          <w:numId w:val="26"/>
        </w:numPr>
        <w:spacing w:before="120" w:beforeLines="5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Sync\\RAN2\\TSGR2_116bis-e\\Docs\\R2-2200648.zip" </w:instrText>
      </w:r>
      <w:r>
        <w:rPr>
          <w:rFonts w:eastAsiaTheme="minorEastAsia"/>
          <w:lang w:eastAsia="zh-CN"/>
        </w:rPr>
        <w:fldChar w:fldCharType="separate"/>
      </w:r>
      <w:r>
        <w:rPr>
          <w:rFonts w:eastAsiaTheme="minorEastAsia"/>
          <w:lang w:eastAsia="zh-CN"/>
        </w:rPr>
        <w:t>R2-2200648</w:t>
      </w:r>
      <w:r>
        <w:rPr>
          <w:rFonts w:eastAsiaTheme="minorEastAsia"/>
          <w:lang w:eastAsia="zh-CN"/>
        </w:rPr>
        <w:fldChar w:fldCharType="end"/>
      </w:r>
      <w:r>
        <w:rPr>
          <w:rFonts w:eastAsiaTheme="minorEastAsia"/>
          <w:lang w:eastAsia="zh-CN"/>
        </w:rPr>
        <w:tab/>
      </w:r>
      <w:r>
        <w:rPr>
          <w:rFonts w:eastAsiaTheme="minorEastAsia"/>
          <w:lang w:eastAsia="zh-CN"/>
        </w:rPr>
        <w:t>Discussion on multiple CEF reports</w:t>
      </w:r>
      <w:r>
        <w:rPr>
          <w:rFonts w:eastAsiaTheme="minorEastAsia"/>
          <w:lang w:eastAsia="zh-CN"/>
        </w:rPr>
        <w:tab/>
      </w:r>
      <w:r>
        <w:rPr>
          <w:rFonts w:eastAsiaTheme="minorEastAsia"/>
          <w:lang w:eastAsia="zh-CN"/>
        </w:rPr>
        <w:t>Samsung Electronics Co., Ltd</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Rel-17</w:t>
      </w:r>
      <w:r>
        <w:rPr>
          <w:rFonts w:eastAsiaTheme="minorEastAsia"/>
          <w:lang w:eastAsia="zh-CN"/>
        </w:rPr>
        <w:tab/>
      </w:r>
      <w:r>
        <w:rPr>
          <w:rFonts w:eastAsiaTheme="minorEastAsia"/>
          <w:lang w:eastAsia="zh-CN"/>
        </w:rPr>
        <w:t>NR_ENDC_SON_MDT_enh-Core</w:t>
      </w:r>
    </w:p>
    <w:p>
      <w:pPr>
        <w:pStyle w:val="3"/>
        <w:numPr>
          <w:ilvl w:val="0"/>
          <w:numId w:val="26"/>
        </w:numPr>
        <w:spacing w:before="120" w:beforeLines="5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Sync\\RAN2\\TSGR2_116bis-e\\Docs\\R2-2200680.zip" </w:instrText>
      </w:r>
      <w:r>
        <w:rPr>
          <w:rFonts w:eastAsiaTheme="minorEastAsia"/>
          <w:lang w:eastAsia="zh-CN"/>
        </w:rPr>
        <w:fldChar w:fldCharType="separate"/>
      </w:r>
      <w:r>
        <w:rPr>
          <w:rFonts w:eastAsiaTheme="minorEastAsia"/>
          <w:lang w:eastAsia="zh-CN"/>
        </w:rPr>
        <w:t>R2-2200680</w:t>
      </w:r>
      <w:r>
        <w:rPr>
          <w:rFonts w:eastAsiaTheme="minorEastAsia"/>
          <w:lang w:eastAsia="zh-CN"/>
        </w:rPr>
        <w:fldChar w:fldCharType="end"/>
      </w:r>
      <w:r>
        <w:rPr>
          <w:rFonts w:eastAsiaTheme="minorEastAsia"/>
          <w:lang w:eastAsia="zh-CN"/>
        </w:rPr>
        <w:tab/>
      </w:r>
      <w:r>
        <w:rPr>
          <w:rFonts w:eastAsiaTheme="minorEastAsia"/>
          <w:lang w:eastAsia="zh-CN"/>
        </w:rPr>
        <w:t>SI Request Optimization</w:t>
      </w:r>
      <w:r>
        <w:rPr>
          <w:rFonts w:eastAsiaTheme="minorEastAsia"/>
          <w:lang w:eastAsia="zh-CN"/>
        </w:rPr>
        <w:tab/>
      </w:r>
      <w:r>
        <w:rPr>
          <w:rFonts w:eastAsiaTheme="minorEastAsia"/>
          <w:lang w:eastAsia="zh-CN"/>
        </w:rPr>
        <w:t>Samsung</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NR_ENDC_SON_MDT_enh-Core</w:t>
      </w:r>
    </w:p>
    <w:p>
      <w:pPr>
        <w:pStyle w:val="3"/>
        <w:numPr>
          <w:ilvl w:val="0"/>
          <w:numId w:val="26"/>
        </w:numPr>
        <w:spacing w:before="120" w:beforeLines="5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Sync\\RAN2\\TSGR2_116bis-e\\Docs\\R2-2200889.zip" </w:instrText>
      </w:r>
      <w:r>
        <w:rPr>
          <w:rFonts w:eastAsiaTheme="minorEastAsia"/>
          <w:lang w:eastAsia="zh-CN"/>
        </w:rPr>
        <w:fldChar w:fldCharType="separate"/>
      </w:r>
      <w:r>
        <w:rPr>
          <w:rFonts w:eastAsiaTheme="minorEastAsia"/>
          <w:lang w:eastAsia="zh-CN"/>
        </w:rPr>
        <w:t>R2-2200889</w:t>
      </w:r>
      <w:r>
        <w:rPr>
          <w:rFonts w:eastAsiaTheme="minorEastAsia"/>
          <w:lang w:eastAsia="zh-CN"/>
        </w:rPr>
        <w:fldChar w:fldCharType="end"/>
      </w:r>
      <w:r>
        <w:rPr>
          <w:rFonts w:eastAsiaTheme="minorEastAsia"/>
          <w:lang w:eastAsia="zh-CN"/>
        </w:rPr>
        <w:tab/>
      </w:r>
      <w:r>
        <w:rPr>
          <w:rFonts w:eastAsiaTheme="minorEastAsia"/>
          <w:lang w:eastAsia="zh-CN"/>
        </w:rPr>
        <w:t>On logged MDT related enhancements</w:t>
      </w:r>
      <w:r>
        <w:rPr>
          <w:rFonts w:eastAsiaTheme="minorEastAsia"/>
          <w:lang w:eastAsia="zh-CN"/>
        </w:rPr>
        <w:tab/>
      </w:r>
      <w:r>
        <w:rPr>
          <w:rFonts w:eastAsiaTheme="minorEastAsia"/>
          <w:lang w:eastAsia="zh-CN"/>
        </w:rPr>
        <w:t>Ericsson</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NR_ENDC_SON_MDT_enh-Core</w:t>
      </w:r>
    </w:p>
    <w:p>
      <w:pPr>
        <w:pStyle w:val="3"/>
        <w:numPr>
          <w:ilvl w:val="0"/>
          <w:numId w:val="26"/>
        </w:numPr>
        <w:spacing w:before="120" w:beforeLines="5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Sync\\RAN2\\TSGR2_116bis-e\\Docs\\R2-2200970.zip" </w:instrText>
      </w:r>
      <w:r>
        <w:rPr>
          <w:rFonts w:eastAsiaTheme="minorEastAsia"/>
          <w:lang w:eastAsia="zh-CN"/>
        </w:rPr>
        <w:fldChar w:fldCharType="separate"/>
      </w:r>
      <w:r>
        <w:rPr>
          <w:rFonts w:eastAsiaTheme="minorEastAsia"/>
          <w:lang w:eastAsia="zh-CN"/>
        </w:rPr>
        <w:t>R2-2200970</w:t>
      </w:r>
      <w:r>
        <w:rPr>
          <w:rFonts w:eastAsiaTheme="minorEastAsia"/>
          <w:lang w:eastAsia="zh-CN"/>
        </w:rPr>
        <w:fldChar w:fldCharType="end"/>
      </w:r>
      <w:r>
        <w:rPr>
          <w:rFonts w:eastAsiaTheme="minorEastAsia"/>
          <w:lang w:eastAsia="zh-CN"/>
        </w:rPr>
        <w:tab/>
      </w:r>
      <w:r>
        <w:rPr>
          <w:rFonts w:eastAsiaTheme="minorEastAsia"/>
          <w:lang w:eastAsia="zh-CN"/>
        </w:rPr>
        <w:t>Discussion on logged MDT enhancements</w:t>
      </w:r>
      <w:r>
        <w:rPr>
          <w:rFonts w:eastAsiaTheme="minorEastAsia"/>
          <w:lang w:eastAsia="zh-CN"/>
        </w:rPr>
        <w:tab/>
      </w:r>
      <w:r>
        <w:rPr>
          <w:rFonts w:eastAsiaTheme="minorEastAsia"/>
          <w:lang w:eastAsia="zh-CN"/>
        </w:rPr>
        <w:t>Huawei, HiSilicon</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Rel-17</w:t>
      </w:r>
      <w:r>
        <w:rPr>
          <w:rFonts w:eastAsiaTheme="minorEastAsia"/>
          <w:lang w:eastAsia="zh-CN"/>
        </w:rPr>
        <w:tab/>
      </w:r>
      <w:r>
        <w:rPr>
          <w:rFonts w:eastAsiaTheme="minorEastAsia"/>
          <w:lang w:eastAsia="zh-CN"/>
        </w:rPr>
        <w:t>NR_ENDC_SON_MDT_enh-Core</w:t>
      </w:r>
    </w:p>
    <w:p>
      <w:pPr>
        <w:pStyle w:val="3"/>
        <w:numPr>
          <w:ilvl w:val="0"/>
          <w:numId w:val="26"/>
        </w:numPr>
        <w:spacing w:before="120" w:beforeLines="5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Sync\\RAN2\\TSGR2_116bis-e\\Docs\\R2-2201038.zip" </w:instrText>
      </w:r>
      <w:r>
        <w:rPr>
          <w:rFonts w:eastAsiaTheme="minorEastAsia"/>
          <w:lang w:eastAsia="zh-CN"/>
        </w:rPr>
        <w:fldChar w:fldCharType="separate"/>
      </w:r>
      <w:r>
        <w:rPr>
          <w:rFonts w:eastAsiaTheme="minorEastAsia"/>
          <w:lang w:eastAsia="zh-CN"/>
        </w:rPr>
        <w:t>R2-2201038</w:t>
      </w:r>
      <w:r>
        <w:rPr>
          <w:rFonts w:eastAsiaTheme="minorEastAsia"/>
          <w:lang w:eastAsia="zh-CN"/>
        </w:rPr>
        <w:fldChar w:fldCharType="end"/>
      </w:r>
      <w:r>
        <w:rPr>
          <w:rFonts w:eastAsiaTheme="minorEastAsia"/>
          <w:lang w:eastAsia="zh-CN"/>
        </w:rPr>
        <w:tab/>
      </w:r>
      <w:r>
        <w:rPr>
          <w:rFonts w:eastAsiaTheme="minorEastAsia"/>
          <w:lang w:eastAsia="zh-CN"/>
        </w:rPr>
        <w:t>Logged measurement Enhancements</w:t>
      </w:r>
      <w:r>
        <w:rPr>
          <w:rFonts w:eastAsiaTheme="minorEastAsia"/>
          <w:lang w:eastAsia="zh-CN"/>
        </w:rPr>
        <w:tab/>
      </w:r>
      <w:r>
        <w:rPr>
          <w:rFonts w:eastAsiaTheme="minorEastAsia"/>
          <w:lang w:eastAsia="zh-CN"/>
        </w:rPr>
        <w:t>Qualcomm Incorporated</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Rel-17</w:t>
      </w:r>
    </w:p>
    <w:p>
      <w:pPr>
        <w:pStyle w:val="3"/>
        <w:numPr>
          <w:ilvl w:val="0"/>
          <w:numId w:val="26"/>
        </w:numPr>
        <w:spacing w:before="120" w:beforeLines="5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Sync\\RAN2\\TSGR2_116bis-e\\Docs\\R2-2201042.zip" </w:instrText>
      </w:r>
      <w:r>
        <w:rPr>
          <w:rFonts w:eastAsiaTheme="minorEastAsia"/>
          <w:lang w:eastAsia="zh-CN"/>
        </w:rPr>
        <w:fldChar w:fldCharType="separate"/>
      </w:r>
      <w:r>
        <w:rPr>
          <w:rFonts w:eastAsiaTheme="minorEastAsia"/>
          <w:lang w:eastAsia="zh-CN"/>
        </w:rPr>
        <w:t>R2-2201042</w:t>
      </w:r>
      <w:r>
        <w:rPr>
          <w:rFonts w:eastAsiaTheme="minorEastAsia"/>
          <w:lang w:eastAsia="zh-CN"/>
        </w:rPr>
        <w:fldChar w:fldCharType="end"/>
      </w:r>
      <w:r>
        <w:rPr>
          <w:rFonts w:eastAsiaTheme="minorEastAsia"/>
          <w:lang w:eastAsia="zh-CN"/>
        </w:rPr>
        <w:tab/>
      </w:r>
      <w:r>
        <w:rPr>
          <w:rFonts w:eastAsiaTheme="minorEastAsia"/>
          <w:lang w:eastAsia="zh-CN"/>
        </w:rPr>
        <w:t>Remaining Stage 2 open issues</w:t>
      </w:r>
      <w:r>
        <w:rPr>
          <w:rFonts w:eastAsiaTheme="minorEastAsia"/>
          <w:lang w:eastAsia="zh-CN"/>
        </w:rPr>
        <w:tab/>
      </w:r>
      <w:r>
        <w:rPr>
          <w:rFonts w:eastAsiaTheme="minorEastAsia"/>
          <w:lang w:eastAsia="zh-CN"/>
        </w:rPr>
        <w:t>Nokia, Nokia Shanghai Bell, CMCC</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Rel-17</w:t>
      </w:r>
      <w:r>
        <w:rPr>
          <w:rFonts w:eastAsiaTheme="minorEastAsia"/>
          <w:lang w:eastAsia="zh-CN"/>
        </w:rPr>
        <w:tab/>
      </w:r>
      <w:r>
        <w:rPr>
          <w:rFonts w:eastAsiaTheme="minorEastAsia"/>
          <w:lang w:eastAsia="zh-CN"/>
        </w:rPr>
        <w:t>NR_ENDC_SON_MDT_enh-Core</w:t>
      </w:r>
    </w:p>
    <w:p>
      <w:pPr>
        <w:pStyle w:val="3"/>
        <w:numPr>
          <w:ilvl w:val="0"/>
          <w:numId w:val="26"/>
        </w:numPr>
        <w:spacing w:before="120" w:beforeLines="5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Sync\\RAN2\\TSGR2_116bis-e\\Docs\\R2-2201331.zip" </w:instrText>
      </w:r>
      <w:r>
        <w:rPr>
          <w:rFonts w:eastAsiaTheme="minorEastAsia"/>
          <w:lang w:eastAsia="zh-CN"/>
        </w:rPr>
        <w:fldChar w:fldCharType="separate"/>
      </w:r>
      <w:r>
        <w:rPr>
          <w:rFonts w:eastAsiaTheme="minorEastAsia"/>
          <w:lang w:eastAsia="zh-CN"/>
        </w:rPr>
        <w:t>R2-2201331</w:t>
      </w:r>
      <w:r>
        <w:rPr>
          <w:rFonts w:eastAsiaTheme="minorEastAsia"/>
          <w:lang w:eastAsia="zh-CN"/>
        </w:rPr>
        <w:fldChar w:fldCharType="end"/>
      </w:r>
      <w:r>
        <w:rPr>
          <w:rFonts w:eastAsiaTheme="minorEastAsia"/>
          <w:lang w:eastAsia="zh-CN"/>
        </w:rPr>
        <w:tab/>
      </w:r>
      <w:r>
        <w:rPr>
          <w:rFonts w:eastAsiaTheme="minorEastAsia"/>
          <w:lang w:eastAsia="zh-CN"/>
        </w:rPr>
        <w:t>Remaining issues on logged MDT enhancements</w:t>
      </w:r>
      <w:r>
        <w:rPr>
          <w:rFonts w:eastAsiaTheme="minorEastAsia"/>
          <w:lang w:eastAsia="zh-CN"/>
        </w:rPr>
        <w:tab/>
      </w:r>
      <w:r>
        <w:rPr>
          <w:rFonts w:eastAsiaTheme="minorEastAsia"/>
          <w:lang w:eastAsia="zh-CN"/>
        </w:rPr>
        <w:t>ZTE Corporation, Sanechips</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Rel-17</w:t>
      </w:r>
    </w:p>
    <w:p>
      <w:pPr>
        <w:pStyle w:val="3"/>
        <w:numPr>
          <w:ilvl w:val="0"/>
          <w:numId w:val="26"/>
        </w:numPr>
        <w:spacing w:before="120" w:beforeLines="50"/>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"file://D://3GPP Sync\\RAN2\\TSGR2_116bis-e\\Docs\\R2-2201327.zip" </w:instrText>
      </w:r>
      <w:r>
        <w:rPr>
          <w:rFonts w:eastAsiaTheme="minorEastAsia"/>
          <w:lang w:eastAsia="zh-CN"/>
        </w:rPr>
        <w:fldChar w:fldCharType="separate"/>
      </w:r>
      <w:r>
        <w:rPr>
          <w:rFonts w:eastAsiaTheme="minorEastAsia"/>
          <w:lang w:eastAsia="zh-CN"/>
        </w:rPr>
        <w:t>R2-2201327</w:t>
      </w:r>
      <w:r>
        <w:rPr>
          <w:rFonts w:eastAsiaTheme="minorEastAsia"/>
          <w:lang w:eastAsia="zh-CN"/>
        </w:rPr>
        <w:fldChar w:fldCharType="end"/>
      </w:r>
      <w:r>
        <w:rPr>
          <w:rFonts w:eastAsiaTheme="minorEastAsia"/>
          <w:lang w:eastAsia="zh-CN"/>
        </w:rPr>
        <w:tab/>
      </w:r>
      <w:r>
        <w:rPr>
          <w:rFonts w:eastAsiaTheme="minorEastAsia"/>
          <w:lang w:eastAsia="zh-CN"/>
        </w:rPr>
        <w:t>Remaining issues on  RA-report enhancements</w:t>
      </w:r>
      <w:r>
        <w:rPr>
          <w:rFonts w:eastAsiaTheme="minorEastAsia"/>
          <w:lang w:eastAsia="zh-CN"/>
        </w:rPr>
        <w:tab/>
      </w:r>
      <w:r>
        <w:rPr>
          <w:rFonts w:eastAsiaTheme="minorEastAsia"/>
          <w:lang w:eastAsia="zh-CN"/>
        </w:rPr>
        <w:t>ZTE Corporation, Sanechips</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Rel-17</w:t>
      </w:r>
    </w:p>
    <w:p>
      <w:pPr>
        <w:pStyle w:val="3"/>
        <w:numPr>
          <w:ilvl w:val="0"/>
          <w:numId w:val="0"/>
        </w:numPr>
        <w:spacing w:before="120" w:beforeLines="50"/>
        <w:ind w:leftChars="0"/>
        <w:jc w:val="left"/>
        <w:rPr>
          <w:rFonts w:eastAsiaTheme="minorEastAsia"/>
          <w:lang w:eastAsia="zh-CN"/>
        </w:rPr>
      </w:pPr>
    </w:p>
    <w:p>
      <w:pPr>
        <w:pStyle w:val="3"/>
        <w:numPr>
          <w:ilvl w:val="0"/>
          <w:numId w:val="0"/>
        </w:numPr>
        <w:spacing w:before="120" w:beforeLines="50"/>
        <w:ind w:leftChars="0"/>
        <w:jc w:val="left"/>
        <w:rPr>
          <w:rFonts w:eastAsiaTheme="minorEastAsia"/>
          <w:lang w:eastAsia="zh-CN"/>
        </w:rPr>
      </w:pPr>
    </w:p>
    <w:sectPr>
      <w:pgSz w:w="11906" w:h="16838"/>
      <w:pgMar w:top="1440" w:right="1276" w:bottom="1440" w:left="85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4D2548"/>
    <w:multiLevelType w:val="singleLevel"/>
    <w:tmpl w:val="A84D2548"/>
    <w:lvl w:ilvl="0" w:tentative="0">
      <w:start w:val="1"/>
      <w:numFmt w:val="bullet"/>
      <w:lvlText w:val=""/>
      <w:lvlJc w:val="left"/>
      <w:pPr>
        <w:tabs>
          <w:tab w:val="left" w:pos="420"/>
        </w:tabs>
        <w:ind w:left="840" w:hanging="420"/>
      </w:pPr>
      <w:rPr>
        <w:rFonts w:hint="default" w:ascii="Wingdings" w:hAnsi="Wingdings"/>
      </w:rPr>
    </w:lvl>
  </w:abstractNum>
  <w:abstractNum w:abstractNumId="1">
    <w:nsid w:val="C2652A05"/>
    <w:multiLevelType w:val="singleLevel"/>
    <w:tmpl w:val="C2652A05"/>
    <w:lvl w:ilvl="0" w:tentative="0">
      <w:start w:val="1"/>
      <w:numFmt w:val="bullet"/>
      <w:lvlText w:val=""/>
      <w:lvlJc w:val="left"/>
      <w:pPr>
        <w:tabs>
          <w:tab w:val="left" w:pos="420"/>
        </w:tabs>
        <w:ind w:left="840" w:hanging="420"/>
      </w:pPr>
      <w:rPr>
        <w:rFonts w:hint="default" w:ascii="Wingdings" w:hAnsi="Wingdings"/>
      </w:rPr>
    </w:lvl>
  </w:abstractNum>
  <w:abstractNum w:abstractNumId="2">
    <w:nsid w:val="D54DF9B0"/>
    <w:multiLevelType w:val="singleLevel"/>
    <w:tmpl w:val="D54DF9B0"/>
    <w:lvl w:ilvl="0" w:tentative="0">
      <w:start w:val="1"/>
      <w:numFmt w:val="bullet"/>
      <w:lvlText w:val=""/>
      <w:lvlJc w:val="left"/>
      <w:pPr>
        <w:tabs>
          <w:tab w:val="left" w:pos="420"/>
        </w:tabs>
        <w:ind w:left="840" w:hanging="420"/>
      </w:pPr>
      <w:rPr>
        <w:rFonts w:hint="default" w:ascii="Wingdings" w:hAnsi="Wingdings"/>
      </w:rPr>
    </w:lvl>
  </w:abstractNum>
  <w:abstractNum w:abstractNumId="3">
    <w:nsid w:val="D62267BA"/>
    <w:multiLevelType w:val="multilevel"/>
    <w:tmpl w:val="D62267B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4">
    <w:nsid w:val="F9393147"/>
    <w:multiLevelType w:val="singleLevel"/>
    <w:tmpl w:val="F9393147"/>
    <w:lvl w:ilvl="0" w:tentative="0">
      <w:start w:val="1"/>
      <w:numFmt w:val="bullet"/>
      <w:lvlText w:val=""/>
      <w:lvlJc w:val="left"/>
      <w:pPr>
        <w:tabs>
          <w:tab w:val="left" w:pos="420"/>
        </w:tabs>
        <w:ind w:left="840" w:hanging="420"/>
      </w:pPr>
      <w:rPr>
        <w:rFonts w:hint="default" w:ascii="Wingdings" w:hAnsi="Wingdings"/>
      </w:rPr>
    </w:lvl>
  </w:abstractNum>
  <w:abstractNum w:abstractNumId="5">
    <w:nsid w:val="04BE23FA"/>
    <w:multiLevelType w:val="multilevel"/>
    <w:tmpl w:val="04BE23FA"/>
    <w:lvl w:ilvl="0" w:tentative="0">
      <w:start w:val="1"/>
      <w:numFmt w:val="decimal"/>
      <w:lvlText w:val="%1)"/>
      <w:lvlJc w:val="left"/>
      <w:pPr>
        <w:ind w:left="417" w:hanging="360"/>
      </w:pPr>
      <w:rPr>
        <w:rFonts w:hint="default"/>
      </w:rPr>
    </w:lvl>
    <w:lvl w:ilvl="1" w:tentative="0">
      <w:start w:val="1"/>
      <w:numFmt w:val="lowerLetter"/>
      <w:lvlText w:val="%2."/>
      <w:lvlJc w:val="left"/>
      <w:pPr>
        <w:ind w:left="1137" w:hanging="360"/>
      </w:pPr>
    </w:lvl>
    <w:lvl w:ilvl="2" w:tentative="0">
      <w:start w:val="1"/>
      <w:numFmt w:val="lowerRoman"/>
      <w:lvlText w:val="%3."/>
      <w:lvlJc w:val="right"/>
      <w:pPr>
        <w:ind w:left="1857" w:hanging="180"/>
      </w:pPr>
    </w:lvl>
    <w:lvl w:ilvl="3" w:tentative="0">
      <w:start w:val="1"/>
      <w:numFmt w:val="decimal"/>
      <w:lvlText w:val="%4."/>
      <w:lvlJc w:val="left"/>
      <w:pPr>
        <w:ind w:left="2577" w:hanging="360"/>
      </w:pPr>
    </w:lvl>
    <w:lvl w:ilvl="4" w:tentative="0">
      <w:start w:val="1"/>
      <w:numFmt w:val="lowerLetter"/>
      <w:lvlText w:val="%5."/>
      <w:lvlJc w:val="left"/>
      <w:pPr>
        <w:ind w:left="3297" w:hanging="360"/>
      </w:pPr>
    </w:lvl>
    <w:lvl w:ilvl="5" w:tentative="0">
      <w:start w:val="1"/>
      <w:numFmt w:val="lowerRoman"/>
      <w:lvlText w:val="%6."/>
      <w:lvlJc w:val="right"/>
      <w:pPr>
        <w:ind w:left="4017" w:hanging="180"/>
      </w:pPr>
    </w:lvl>
    <w:lvl w:ilvl="6" w:tentative="0">
      <w:start w:val="1"/>
      <w:numFmt w:val="decimal"/>
      <w:lvlText w:val="%7."/>
      <w:lvlJc w:val="left"/>
      <w:pPr>
        <w:ind w:left="4737" w:hanging="360"/>
      </w:pPr>
    </w:lvl>
    <w:lvl w:ilvl="7" w:tentative="0">
      <w:start w:val="1"/>
      <w:numFmt w:val="lowerLetter"/>
      <w:lvlText w:val="%8."/>
      <w:lvlJc w:val="left"/>
      <w:pPr>
        <w:ind w:left="5457" w:hanging="360"/>
      </w:pPr>
    </w:lvl>
    <w:lvl w:ilvl="8" w:tentative="0">
      <w:start w:val="1"/>
      <w:numFmt w:val="lowerRoman"/>
      <w:lvlText w:val="%9."/>
      <w:lvlJc w:val="right"/>
      <w:pPr>
        <w:ind w:left="6177" w:hanging="180"/>
      </w:pPr>
    </w:lvl>
  </w:abstractNum>
  <w:abstractNum w:abstractNumId="6">
    <w:nsid w:val="06395B29"/>
    <w:multiLevelType w:val="multilevel"/>
    <w:tmpl w:val="06395B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B4F5696"/>
    <w:multiLevelType w:val="multilevel"/>
    <w:tmpl w:val="1B4F569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2717684E"/>
    <w:multiLevelType w:val="multilevel"/>
    <w:tmpl w:val="2717684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0">
    <w:nsid w:val="3AA46647"/>
    <w:multiLevelType w:val="multilevel"/>
    <w:tmpl w:val="3AA46647"/>
    <w:lvl w:ilvl="0" w:tentative="0">
      <w:start w:val="1"/>
      <w:numFmt w:val="decimal"/>
      <w:pStyle w:val="106"/>
      <w:lvlText w:val="Proposal %1"/>
      <w:lvlJc w:val="left"/>
      <w:pPr>
        <w:tabs>
          <w:tab w:val="left" w:pos="1304"/>
        </w:tabs>
        <w:ind w:left="1304" w:hanging="1304"/>
      </w:pPr>
      <w:rPr>
        <w:rFonts w:hint="default" w:ascii="Times New Roman" w:hAnsi="Times New Roman" w:cs="Times New Roman"/>
        <w:i w:val="0"/>
        <w:iCs w:val="0"/>
        <w:sz w:val="20"/>
        <w:szCs w:val="20"/>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E661D08"/>
    <w:multiLevelType w:val="multilevel"/>
    <w:tmpl w:val="3E661D0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3ED377D1"/>
    <w:multiLevelType w:val="multilevel"/>
    <w:tmpl w:val="3ED377D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7A25A12"/>
    <w:multiLevelType w:val="singleLevel"/>
    <w:tmpl w:val="47A25A12"/>
    <w:lvl w:ilvl="0" w:tentative="0">
      <w:start w:val="1"/>
      <w:numFmt w:val="bullet"/>
      <w:lvlText w:val=""/>
      <w:lvlJc w:val="left"/>
      <w:pPr>
        <w:tabs>
          <w:tab w:val="left" w:pos="420"/>
        </w:tabs>
        <w:ind w:left="840" w:hanging="420"/>
      </w:pPr>
      <w:rPr>
        <w:rFonts w:hint="default" w:ascii="Wingdings" w:hAnsi="Wingdings"/>
      </w:rPr>
    </w:lvl>
  </w:abstractNum>
  <w:abstractNum w:abstractNumId="14">
    <w:nsid w:val="4FFA51EF"/>
    <w:multiLevelType w:val="singleLevel"/>
    <w:tmpl w:val="4FFA51EF"/>
    <w:lvl w:ilvl="0" w:tentative="0">
      <w:start w:val="1"/>
      <w:numFmt w:val="lowerLetter"/>
      <w:lvlText w:val="%1."/>
      <w:lvlJc w:val="left"/>
      <w:pPr>
        <w:tabs>
          <w:tab w:val="left" w:pos="420"/>
        </w:tabs>
        <w:ind w:left="845" w:hanging="425"/>
      </w:pPr>
      <w:rPr>
        <w:rFonts w:hint="default"/>
      </w:rPr>
    </w:lvl>
  </w:abstractNum>
  <w:abstractNum w:abstractNumId="15">
    <w:nsid w:val="521F44A7"/>
    <w:multiLevelType w:val="multilevel"/>
    <w:tmpl w:val="521F44A7"/>
    <w:lvl w:ilvl="0" w:tentative="0">
      <w:start w:val="1"/>
      <w:numFmt w:val="bullet"/>
      <w:pStyle w:val="8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9ED17A4"/>
    <w:multiLevelType w:val="multilevel"/>
    <w:tmpl w:val="59ED17A4"/>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BB4BCF6"/>
    <w:multiLevelType w:val="multilevel"/>
    <w:tmpl w:val="6BB4BCF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8">
    <w:nsid w:val="6F991012"/>
    <w:multiLevelType w:val="multilevel"/>
    <w:tmpl w:val="6F99101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70146DC0"/>
    <w:multiLevelType w:val="multilevel"/>
    <w:tmpl w:val="70146DC0"/>
    <w:lvl w:ilvl="0" w:tentative="0">
      <w:start w:val="1"/>
      <w:numFmt w:val="bullet"/>
      <w:pStyle w:val="8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0F17737"/>
    <w:multiLevelType w:val="multilevel"/>
    <w:tmpl w:val="70F1773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2">
    <w:nsid w:val="74B0FB17"/>
    <w:multiLevelType w:val="multilevel"/>
    <w:tmpl w:val="74B0FB1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3">
    <w:nsid w:val="766727BD"/>
    <w:multiLevelType w:val="multilevel"/>
    <w:tmpl w:val="766727B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7BC330F5"/>
    <w:multiLevelType w:val="multilevel"/>
    <w:tmpl w:val="7BC330F5"/>
    <w:lvl w:ilvl="0" w:tentative="0">
      <w:start w:val="1"/>
      <w:numFmt w:val="bullet"/>
      <w:pStyle w:val="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851"/>
        </w:tabs>
        <w:ind w:left="851" w:hanging="567"/>
      </w:pPr>
      <w:rPr>
        <w:rFonts w:hint="default"/>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25"/>
  </w:num>
  <w:num w:numId="2">
    <w:abstractNumId w:val="21"/>
  </w:num>
  <w:num w:numId="3">
    <w:abstractNumId w:val="19"/>
  </w:num>
  <w:num w:numId="4">
    <w:abstractNumId w:val="15"/>
  </w:num>
  <w:num w:numId="5">
    <w:abstractNumId w:val="24"/>
  </w:num>
  <w:num w:numId="6">
    <w:abstractNumId w:val="10"/>
  </w:num>
  <w:num w:numId="7">
    <w:abstractNumId w:val="17"/>
  </w:num>
  <w:num w:numId="8">
    <w:abstractNumId w:val="16"/>
  </w:num>
  <w:num w:numId="9">
    <w:abstractNumId w:val="5"/>
  </w:num>
  <w:num w:numId="10">
    <w:abstractNumId w:val="22"/>
  </w:num>
  <w:num w:numId="11">
    <w:abstractNumId w:val="0"/>
  </w:num>
  <w:num w:numId="12">
    <w:abstractNumId w:val="13"/>
  </w:num>
  <w:num w:numId="13">
    <w:abstractNumId w:val="3"/>
  </w:num>
  <w:num w:numId="14">
    <w:abstractNumId w:val="20"/>
  </w:num>
  <w:num w:numId="15">
    <w:abstractNumId w:val="4"/>
  </w:num>
  <w:num w:numId="16">
    <w:abstractNumId w:val="9"/>
  </w:num>
  <w:num w:numId="17">
    <w:abstractNumId w:val="1"/>
  </w:num>
  <w:num w:numId="18">
    <w:abstractNumId w:val="14"/>
  </w:num>
  <w:num w:numId="19">
    <w:abstractNumId w:val="18"/>
  </w:num>
  <w:num w:numId="20">
    <w:abstractNumId w:val="12"/>
  </w:num>
  <w:num w:numId="21">
    <w:abstractNumId w:val="8"/>
  </w:num>
  <w:num w:numId="22">
    <w:abstractNumId w:val="23"/>
  </w:num>
  <w:num w:numId="23">
    <w:abstractNumId w:val="6"/>
  </w:num>
  <w:num w:numId="24">
    <w:abstractNumId w:val="11"/>
  </w:num>
  <w:num w:numId="25">
    <w:abstractNumId w:val="2"/>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1"/>
  <w:displayVerticalDrawingGridEvery w:val="1"/>
  <w:noPunctuationKerning w:val="1"/>
  <w:characterSpacingControl w:val="doNotCompress"/>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DC4"/>
    <w:rsid w:val="00000EB2"/>
    <w:rsid w:val="00001248"/>
    <w:rsid w:val="00001416"/>
    <w:rsid w:val="00001A41"/>
    <w:rsid w:val="00001B7D"/>
    <w:rsid w:val="00001C9F"/>
    <w:rsid w:val="0000202E"/>
    <w:rsid w:val="00002E96"/>
    <w:rsid w:val="00002F93"/>
    <w:rsid w:val="00002FDB"/>
    <w:rsid w:val="00003443"/>
    <w:rsid w:val="000034E6"/>
    <w:rsid w:val="00003521"/>
    <w:rsid w:val="00003969"/>
    <w:rsid w:val="00004069"/>
    <w:rsid w:val="000040A4"/>
    <w:rsid w:val="00004258"/>
    <w:rsid w:val="00004A7C"/>
    <w:rsid w:val="00005014"/>
    <w:rsid w:val="000051CE"/>
    <w:rsid w:val="00005420"/>
    <w:rsid w:val="000058CB"/>
    <w:rsid w:val="00005B8B"/>
    <w:rsid w:val="00006457"/>
    <w:rsid w:val="00006633"/>
    <w:rsid w:val="000067A2"/>
    <w:rsid w:val="00006A7F"/>
    <w:rsid w:val="00006B30"/>
    <w:rsid w:val="0000733D"/>
    <w:rsid w:val="00007344"/>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7B2"/>
    <w:rsid w:val="00020889"/>
    <w:rsid w:val="000209A6"/>
    <w:rsid w:val="00020D87"/>
    <w:rsid w:val="00020F62"/>
    <w:rsid w:val="0002102E"/>
    <w:rsid w:val="0002195F"/>
    <w:rsid w:val="00021968"/>
    <w:rsid w:val="00021FA1"/>
    <w:rsid w:val="0002237A"/>
    <w:rsid w:val="00022C49"/>
    <w:rsid w:val="00022C88"/>
    <w:rsid w:val="00022F92"/>
    <w:rsid w:val="00023160"/>
    <w:rsid w:val="0002345D"/>
    <w:rsid w:val="0002356E"/>
    <w:rsid w:val="00023DFB"/>
    <w:rsid w:val="00024980"/>
    <w:rsid w:val="00024CFF"/>
    <w:rsid w:val="00025019"/>
    <w:rsid w:val="00025A95"/>
    <w:rsid w:val="00025E2A"/>
    <w:rsid w:val="00026A53"/>
    <w:rsid w:val="00026C5D"/>
    <w:rsid w:val="00026EB9"/>
    <w:rsid w:val="000278A1"/>
    <w:rsid w:val="000278B8"/>
    <w:rsid w:val="000302A4"/>
    <w:rsid w:val="000304E4"/>
    <w:rsid w:val="000307F7"/>
    <w:rsid w:val="00030CB2"/>
    <w:rsid w:val="00031227"/>
    <w:rsid w:val="000328C9"/>
    <w:rsid w:val="00034310"/>
    <w:rsid w:val="00034787"/>
    <w:rsid w:val="00034856"/>
    <w:rsid w:val="00034BBA"/>
    <w:rsid w:val="00035072"/>
    <w:rsid w:val="00035310"/>
    <w:rsid w:val="00035C3B"/>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6DE8"/>
    <w:rsid w:val="00047744"/>
    <w:rsid w:val="00047FD2"/>
    <w:rsid w:val="00050D15"/>
    <w:rsid w:val="00051061"/>
    <w:rsid w:val="0005138A"/>
    <w:rsid w:val="00051A28"/>
    <w:rsid w:val="00051D6E"/>
    <w:rsid w:val="00052524"/>
    <w:rsid w:val="000529C6"/>
    <w:rsid w:val="0005316C"/>
    <w:rsid w:val="0005366E"/>
    <w:rsid w:val="0005381B"/>
    <w:rsid w:val="000538A1"/>
    <w:rsid w:val="00053A0A"/>
    <w:rsid w:val="00053FDE"/>
    <w:rsid w:val="00054201"/>
    <w:rsid w:val="000547D9"/>
    <w:rsid w:val="00054F02"/>
    <w:rsid w:val="00055455"/>
    <w:rsid w:val="00055E49"/>
    <w:rsid w:val="000560D4"/>
    <w:rsid w:val="00056855"/>
    <w:rsid w:val="00056FA0"/>
    <w:rsid w:val="00057A89"/>
    <w:rsid w:val="000607F0"/>
    <w:rsid w:val="00060DF6"/>
    <w:rsid w:val="00061828"/>
    <w:rsid w:val="00061AE6"/>
    <w:rsid w:val="0006264B"/>
    <w:rsid w:val="00062899"/>
    <w:rsid w:val="000629FA"/>
    <w:rsid w:val="00063313"/>
    <w:rsid w:val="00063AE9"/>
    <w:rsid w:val="00063BAA"/>
    <w:rsid w:val="00063D43"/>
    <w:rsid w:val="00063EE6"/>
    <w:rsid w:val="00065D95"/>
    <w:rsid w:val="00066021"/>
    <w:rsid w:val="000665C0"/>
    <w:rsid w:val="00066FAF"/>
    <w:rsid w:val="00067070"/>
    <w:rsid w:val="000671E0"/>
    <w:rsid w:val="00067851"/>
    <w:rsid w:val="00067FD0"/>
    <w:rsid w:val="00070E36"/>
    <w:rsid w:val="00070F6F"/>
    <w:rsid w:val="00071142"/>
    <w:rsid w:val="00071438"/>
    <w:rsid w:val="00071668"/>
    <w:rsid w:val="00071748"/>
    <w:rsid w:val="00071A41"/>
    <w:rsid w:val="00071BAC"/>
    <w:rsid w:val="00071D25"/>
    <w:rsid w:val="0007286D"/>
    <w:rsid w:val="00072DB9"/>
    <w:rsid w:val="000731F9"/>
    <w:rsid w:val="0007376A"/>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3D9"/>
    <w:rsid w:val="00080A31"/>
    <w:rsid w:val="00080E2A"/>
    <w:rsid w:val="000814E3"/>
    <w:rsid w:val="00082C45"/>
    <w:rsid w:val="00082D87"/>
    <w:rsid w:val="00083725"/>
    <w:rsid w:val="00083BC8"/>
    <w:rsid w:val="000840AF"/>
    <w:rsid w:val="000841A4"/>
    <w:rsid w:val="0008434A"/>
    <w:rsid w:val="00084510"/>
    <w:rsid w:val="000845DE"/>
    <w:rsid w:val="00085BAA"/>
    <w:rsid w:val="00086052"/>
    <w:rsid w:val="000860CF"/>
    <w:rsid w:val="0008685F"/>
    <w:rsid w:val="00086862"/>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9F4"/>
    <w:rsid w:val="00095DA0"/>
    <w:rsid w:val="00096138"/>
    <w:rsid w:val="00096A06"/>
    <w:rsid w:val="00096BA9"/>
    <w:rsid w:val="00096F4E"/>
    <w:rsid w:val="00097448"/>
    <w:rsid w:val="00097478"/>
    <w:rsid w:val="0009790F"/>
    <w:rsid w:val="000979FA"/>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5C14"/>
    <w:rsid w:val="000A6D12"/>
    <w:rsid w:val="000A6D86"/>
    <w:rsid w:val="000A6EBB"/>
    <w:rsid w:val="000A741D"/>
    <w:rsid w:val="000A787B"/>
    <w:rsid w:val="000B0802"/>
    <w:rsid w:val="000B0A47"/>
    <w:rsid w:val="000B0C8C"/>
    <w:rsid w:val="000B0C8D"/>
    <w:rsid w:val="000B1133"/>
    <w:rsid w:val="000B1298"/>
    <w:rsid w:val="000B19A2"/>
    <w:rsid w:val="000B206C"/>
    <w:rsid w:val="000B2084"/>
    <w:rsid w:val="000B3216"/>
    <w:rsid w:val="000B3AA1"/>
    <w:rsid w:val="000B411F"/>
    <w:rsid w:val="000B48F2"/>
    <w:rsid w:val="000B5012"/>
    <w:rsid w:val="000B596F"/>
    <w:rsid w:val="000B5CD6"/>
    <w:rsid w:val="000B5F6B"/>
    <w:rsid w:val="000B72E7"/>
    <w:rsid w:val="000B7544"/>
    <w:rsid w:val="000B7924"/>
    <w:rsid w:val="000B7BC6"/>
    <w:rsid w:val="000C0298"/>
    <w:rsid w:val="000C06E1"/>
    <w:rsid w:val="000C1251"/>
    <w:rsid w:val="000C12E9"/>
    <w:rsid w:val="000C13A5"/>
    <w:rsid w:val="000C1404"/>
    <w:rsid w:val="000C2054"/>
    <w:rsid w:val="000C29E5"/>
    <w:rsid w:val="000C2B5B"/>
    <w:rsid w:val="000C417E"/>
    <w:rsid w:val="000C47EA"/>
    <w:rsid w:val="000C4F06"/>
    <w:rsid w:val="000C53A4"/>
    <w:rsid w:val="000C5411"/>
    <w:rsid w:val="000C5654"/>
    <w:rsid w:val="000C5662"/>
    <w:rsid w:val="000C5836"/>
    <w:rsid w:val="000C5A28"/>
    <w:rsid w:val="000C633B"/>
    <w:rsid w:val="000C670E"/>
    <w:rsid w:val="000C69B3"/>
    <w:rsid w:val="000C6AB4"/>
    <w:rsid w:val="000C6DA4"/>
    <w:rsid w:val="000C753C"/>
    <w:rsid w:val="000C793C"/>
    <w:rsid w:val="000C7D7A"/>
    <w:rsid w:val="000D0A5D"/>
    <w:rsid w:val="000D0F3C"/>
    <w:rsid w:val="000D1DAB"/>
    <w:rsid w:val="000D2630"/>
    <w:rsid w:val="000D27F4"/>
    <w:rsid w:val="000D2AEB"/>
    <w:rsid w:val="000D2C61"/>
    <w:rsid w:val="000D31A9"/>
    <w:rsid w:val="000D31CE"/>
    <w:rsid w:val="000D3329"/>
    <w:rsid w:val="000D36D0"/>
    <w:rsid w:val="000D4193"/>
    <w:rsid w:val="000D44CC"/>
    <w:rsid w:val="000D493D"/>
    <w:rsid w:val="000D556B"/>
    <w:rsid w:val="000D57C4"/>
    <w:rsid w:val="000D5C4A"/>
    <w:rsid w:val="000D63AD"/>
    <w:rsid w:val="000D6461"/>
    <w:rsid w:val="000D68D5"/>
    <w:rsid w:val="000D6F3B"/>
    <w:rsid w:val="000D706D"/>
    <w:rsid w:val="000D7350"/>
    <w:rsid w:val="000D75A9"/>
    <w:rsid w:val="000D76D2"/>
    <w:rsid w:val="000D7D73"/>
    <w:rsid w:val="000E06BD"/>
    <w:rsid w:val="000E0730"/>
    <w:rsid w:val="000E1015"/>
    <w:rsid w:val="000E11DB"/>
    <w:rsid w:val="000E1769"/>
    <w:rsid w:val="000E1BFC"/>
    <w:rsid w:val="000E1C5B"/>
    <w:rsid w:val="000E1FA0"/>
    <w:rsid w:val="000E2ADF"/>
    <w:rsid w:val="000E2B46"/>
    <w:rsid w:val="000E2FE9"/>
    <w:rsid w:val="000E3740"/>
    <w:rsid w:val="000E3865"/>
    <w:rsid w:val="000E3AE2"/>
    <w:rsid w:val="000E4228"/>
    <w:rsid w:val="000E4438"/>
    <w:rsid w:val="000E4A5E"/>
    <w:rsid w:val="000E4DF9"/>
    <w:rsid w:val="000E52D7"/>
    <w:rsid w:val="000E557C"/>
    <w:rsid w:val="000E55E6"/>
    <w:rsid w:val="000E5D71"/>
    <w:rsid w:val="000E6440"/>
    <w:rsid w:val="000E64EE"/>
    <w:rsid w:val="000E6651"/>
    <w:rsid w:val="000E691B"/>
    <w:rsid w:val="000E69A2"/>
    <w:rsid w:val="000E7327"/>
    <w:rsid w:val="000F02AB"/>
    <w:rsid w:val="000F1939"/>
    <w:rsid w:val="000F2166"/>
    <w:rsid w:val="000F2273"/>
    <w:rsid w:val="000F2438"/>
    <w:rsid w:val="000F2680"/>
    <w:rsid w:val="000F26CF"/>
    <w:rsid w:val="000F2784"/>
    <w:rsid w:val="000F307F"/>
    <w:rsid w:val="000F3375"/>
    <w:rsid w:val="000F3789"/>
    <w:rsid w:val="000F378D"/>
    <w:rsid w:val="000F3D9B"/>
    <w:rsid w:val="000F405E"/>
    <w:rsid w:val="000F4083"/>
    <w:rsid w:val="000F4A4F"/>
    <w:rsid w:val="000F507D"/>
    <w:rsid w:val="000F529D"/>
    <w:rsid w:val="000F5453"/>
    <w:rsid w:val="000F5484"/>
    <w:rsid w:val="000F54CB"/>
    <w:rsid w:val="000F580D"/>
    <w:rsid w:val="000F5C01"/>
    <w:rsid w:val="000F6032"/>
    <w:rsid w:val="000F6363"/>
    <w:rsid w:val="000F66CC"/>
    <w:rsid w:val="000F67DE"/>
    <w:rsid w:val="000F680D"/>
    <w:rsid w:val="000F68BE"/>
    <w:rsid w:val="000F6B0D"/>
    <w:rsid w:val="000F6FF6"/>
    <w:rsid w:val="000F71C2"/>
    <w:rsid w:val="000F741C"/>
    <w:rsid w:val="000F7DC8"/>
    <w:rsid w:val="00100319"/>
    <w:rsid w:val="001008CF"/>
    <w:rsid w:val="00100DAD"/>
    <w:rsid w:val="00100FB1"/>
    <w:rsid w:val="0010151E"/>
    <w:rsid w:val="00101556"/>
    <w:rsid w:val="00101791"/>
    <w:rsid w:val="00101B8B"/>
    <w:rsid w:val="00101F91"/>
    <w:rsid w:val="0010222E"/>
    <w:rsid w:val="001022DB"/>
    <w:rsid w:val="00102DA6"/>
    <w:rsid w:val="00102E3C"/>
    <w:rsid w:val="00102F19"/>
    <w:rsid w:val="00103048"/>
    <w:rsid w:val="001034FB"/>
    <w:rsid w:val="00103B13"/>
    <w:rsid w:val="00103BDA"/>
    <w:rsid w:val="00103CE7"/>
    <w:rsid w:val="00104CF8"/>
    <w:rsid w:val="00104E7B"/>
    <w:rsid w:val="00105249"/>
    <w:rsid w:val="00105570"/>
    <w:rsid w:val="0010587A"/>
    <w:rsid w:val="001058CE"/>
    <w:rsid w:val="0010697B"/>
    <w:rsid w:val="00106A8C"/>
    <w:rsid w:val="00106B6A"/>
    <w:rsid w:val="00106F4E"/>
    <w:rsid w:val="00107273"/>
    <w:rsid w:val="00107F1D"/>
    <w:rsid w:val="00107FAF"/>
    <w:rsid w:val="001102F6"/>
    <w:rsid w:val="00110B78"/>
    <w:rsid w:val="00110C53"/>
    <w:rsid w:val="00111A44"/>
    <w:rsid w:val="00111E26"/>
    <w:rsid w:val="0011292B"/>
    <w:rsid w:val="00112B53"/>
    <w:rsid w:val="00112C27"/>
    <w:rsid w:val="0011339C"/>
    <w:rsid w:val="001134C2"/>
    <w:rsid w:val="00113E16"/>
    <w:rsid w:val="0011425B"/>
    <w:rsid w:val="00114513"/>
    <w:rsid w:val="00114771"/>
    <w:rsid w:val="00114951"/>
    <w:rsid w:val="00114AC8"/>
    <w:rsid w:val="00115903"/>
    <w:rsid w:val="00115B29"/>
    <w:rsid w:val="00115B64"/>
    <w:rsid w:val="00115B87"/>
    <w:rsid w:val="00115CA3"/>
    <w:rsid w:val="00115CE3"/>
    <w:rsid w:val="001165F4"/>
    <w:rsid w:val="001168B6"/>
    <w:rsid w:val="001168F6"/>
    <w:rsid w:val="00116B52"/>
    <w:rsid w:val="00117048"/>
    <w:rsid w:val="0011779C"/>
    <w:rsid w:val="00117987"/>
    <w:rsid w:val="00117CC4"/>
    <w:rsid w:val="001201D0"/>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4F"/>
    <w:rsid w:val="001300EB"/>
    <w:rsid w:val="00130A19"/>
    <w:rsid w:val="00130B50"/>
    <w:rsid w:val="001316B9"/>
    <w:rsid w:val="001318F6"/>
    <w:rsid w:val="00131986"/>
    <w:rsid w:val="00131CEE"/>
    <w:rsid w:val="00131DC2"/>
    <w:rsid w:val="001322D3"/>
    <w:rsid w:val="001325EA"/>
    <w:rsid w:val="0013363D"/>
    <w:rsid w:val="00133F4B"/>
    <w:rsid w:val="00134D3C"/>
    <w:rsid w:val="001350B2"/>
    <w:rsid w:val="0013535E"/>
    <w:rsid w:val="001355FD"/>
    <w:rsid w:val="001359B2"/>
    <w:rsid w:val="00135D09"/>
    <w:rsid w:val="00136227"/>
    <w:rsid w:val="001364E3"/>
    <w:rsid w:val="00136678"/>
    <w:rsid w:val="00137C5B"/>
    <w:rsid w:val="001406C2"/>
    <w:rsid w:val="001407A4"/>
    <w:rsid w:val="001408DF"/>
    <w:rsid w:val="001410D7"/>
    <w:rsid w:val="0014136E"/>
    <w:rsid w:val="001414F8"/>
    <w:rsid w:val="00141702"/>
    <w:rsid w:val="00141D96"/>
    <w:rsid w:val="00141DDB"/>
    <w:rsid w:val="00141EBF"/>
    <w:rsid w:val="00143052"/>
    <w:rsid w:val="00143192"/>
    <w:rsid w:val="0014336B"/>
    <w:rsid w:val="0014394A"/>
    <w:rsid w:val="00143AAA"/>
    <w:rsid w:val="00143E5A"/>
    <w:rsid w:val="00143E94"/>
    <w:rsid w:val="00144225"/>
    <w:rsid w:val="0014428D"/>
    <w:rsid w:val="00144791"/>
    <w:rsid w:val="00144D13"/>
    <w:rsid w:val="00144F6B"/>
    <w:rsid w:val="001450E3"/>
    <w:rsid w:val="0014512D"/>
    <w:rsid w:val="00145972"/>
    <w:rsid w:val="00145DEE"/>
    <w:rsid w:val="0014667A"/>
    <w:rsid w:val="001469E3"/>
    <w:rsid w:val="00146B66"/>
    <w:rsid w:val="00146BD3"/>
    <w:rsid w:val="00146CBE"/>
    <w:rsid w:val="00147DDC"/>
    <w:rsid w:val="00147EC8"/>
    <w:rsid w:val="001503CE"/>
    <w:rsid w:val="001503CF"/>
    <w:rsid w:val="001509C6"/>
    <w:rsid w:val="001509D4"/>
    <w:rsid w:val="00150EB6"/>
    <w:rsid w:val="001511A5"/>
    <w:rsid w:val="001512BD"/>
    <w:rsid w:val="001515A1"/>
    <w:rsid w:val="00151F00"/>
    <w:rsid w:val="0015251B"/>
    <w:rsid w:val="001526B8"/>
    <w:rsid w:val="00152B51"/>
    <w:rsid w:val="00152E40"/>
    <w:rsid w:val="00152EAE"/>
    <w:rsid w:val="00153183"/>
    <w:rsid w:val="001538FC"/>
    <w:rsid w:val="0015426D"/>
    <w:rsid w:val="00154E0E"/>
    <w:rsid w:val="00154F8A"/>
    <w:rsid w:val="0015567B"/>
    <w:rsid w:val="0015577F"/>
    <w:rsid w:val="00155F26"/>
    <w:rsid w:val="00156119"/>
    <w:rsid w:val="001561B1"/>
    <w:rsid w:val="00156B10"/>
    <w:rsid w:val="00156BE4"/>
    <w:rsid w:val="00156E80"/>
    <w:rsid w:val="00157874"/>
    <w:rsid w:val="00157EF4"/>
    <w:rsid w:val="001605FD"/>
    <w:rsid w:val="00161905"/>
    <w:rsid w:val="00162350"/>
    <w:rsid w:val="0016259F"/>
    <w:rsid w:val="001625EC"/>
    <w:rsid w:val="00163268"/>
    <w:rsid w:val="001632A1"/>
    <w:rsid w:val="00164894"/>
    <w:rsid w:val="00164B9B"/>
    <w:rsid w:val="00164CDE"/>
    <w:rsid w:val="00165B2B"/>
    <w:rsid w:val="001660FD"/>
    <w:rsid w:val="001663EE"/>
    <w:rsid w:val="0016643D"/>
    <w:rsid w:val="00166965"/>
    <w:rsid w:val="00167394"/>
    <w:rsid w:val="001676C1"/>
    <w:rsid w:val="00167FAB"/>
    <w:rsid w:val="001701DC"/>
    <w:rsid w:val="00170343"/>
    <w:rsid w:val="00170391"/>
    <w:rsid w:val="00170429"/>
    <w:rsid w:val="00170554"/>
    <w:rsid w:val="0017068B"/>
    <w:rsid w:val="00170A62"/>
    <w:rsid w:val="00170FA5"/>
    <w:rsid w:val="00171ACB"/>
    <w:rsid w:val="00171BB3"/>
    <w:rsid w:val="00171BF7"/>
    <w:rsid w:val="00171E5B"/>
    <w:rsid w:val="00171FF2"/>
    <w:rsid w:val="00172CA2"/>
    <w:rsid w:val="00173083"/>
    <w:rsid w:val="00173D8B"/>
    <w:rsid w:val="00173DFA"/>
    <w:rsid w:val="00173EA3"/>
    <w:rsid w:val="00174305"/>
    <w:rsid w:val="00174612"/>
    <w:rsid w:val="0017469F"/>
    <w:rsid w:val="00174A67"/>
    <w:rsid w:val="001755AA"/>
    <w:rsid w:val="00175634"/>
    <w:rsid w:val="0017621E"/>
    <w:rsid w:val="0017680E"/>
    <w:rsid w:val="00176CD6"/>
    <w:rsid w:val="001778D0"/>
    <w:rsid w:val="00177E13"/>
    <w:rsid w:val="001801A1"/>
    <w:rsid w:val="001804AC"/>
    <w:rsid w:val="0018053F"/>
    <w:rsid w:val="001806C1"/>
    <w:rsid w:val="001807A1"/>
    <w:rsid w:val="00180E17"/>
    <w:rsid w:val="001811B0"/>
    <w:rsid w:val="00181208"/>
    <w:rsid w:val="00181342"/>
    <w:rsid w:val="001820AA"/>
    <w:rsid w:val="0018216E"/>
    <w:rsid w:val="001824D3"/>
    <w:rsid w:val="0018252A"/>
    <w:rsid w:val="001826BA"/>
    <w:rsid w:val="00182792"/>
    <w:rsid w:val="00182A95"/>
    <w:rsid w:val="00182CBC"/>
    <w:rsid w:val="001834DA"/>
    <w:rsid w:val="00183A75"/>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0FDC"/>
    <w:rsid w:val="001911EA"/>
    <w:rsid w:val="00191321"/>
    <w:rsid w:val="001913FF"/>
    <w:rsid w:val="00191B82"/>
    <w:rsid w:val="001925A3"/>
    <w:rsid w:val="00192684"/>
    <w:rsid w:val="00192B7E"/>
    <w:rsid w:val="00192F0E"/>
    <w:rsid w:val="00193206"/>
    <w:rsid w:val="00193901"/>
    <w:rsid w:val="00193DA0"/>
    <w:rsid w:val="001943E0"/>
    <w:rsid w:val="0019467A"/>
    <w:rsid w:val="00194F02"/>
    <w:rsid w:val="00194F2E"/>
    <w:rsid w:val="001951F5"/>
    <w:rsid w:val="001951FB"/>
    <w:rsid w:val="0019532E"/>
    <w:rsid w:val="00195AAD"/>
    <w:rsid w:val="0019661F"/>
    <w:rsid w:val="00197027"/>
    <w:rsid w:val="00197621"/>
    <w:rsid w:val="00197655"/>
    <w:rsid w:val="00197CE5"/>
    <w:rsid w:val="00197D61"/>
    <w:rsid w:val="00197D78"/>
    <w:rsid w:val="001A0232"/>
    <w:rsid w:val="001A08B0"/>
    <w:rsid w:val="001A0D59"/>
    <w:rsid w:val="001A192B"/>
    <w:rsid w:val="001A251B"/>
    <w:rsid w:val="001A25C0"/>
    <w:rsid w:val="001A2C68"/>
    <w:rsid w:val="001A3403"/>
    <w:rsid w:val="001A3CCF"/>
    <w:rsid w:val="001A3F69"/>
    <w:rsid w:val="001A4293"/>
    <w:rsid w:val="001A519C"/>
    <w:rsid w:val="001A5562"/>
    <w:rsid w:val="001A5A2C"/>
    <w:rsid w:val="001A5AE2"/>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2FF0"/>
    <w:rsid w:val="001B31B0"/>
    <w:rsid w:val="001B31B1"/>
    <w:rsid w:val="001B3C20"/>
    <w:rsid w:val="001B53A0"/>
    <w:rsid w:val="001B5609"/>
    <w:rsid w:val="001B5F42"/>
    <w:rsid w:val="001B5FB1"/>
    <w:rsid w:val="001B6049"/>
    <w:rsid w:val="001B6147"/>
    <w:rsid w:val="001B654E"/>
    <w:rsid w:val="001B689A"/>
    <w:rsid w:val="001B7232"/>
    <w:rsid w:val="001B728C"/>
    <w:rsid w:val="001C1245"/>
    <w:rsid w:val="001C1936"/>
    <w:rsid w:val="001C1951"/>
    <w:rsid w:val="001C1DAA"/>
    <w:rsid w:val="001C2349"/>
    <w:rsid w:val="001C2710"/>
    <w:rsid w:val="001C2928"/>
    <w:rsid w:val="001C29A5"/>
    <w:rsid w:val="001C2BB9"/>
    <w:rsid w:val="001C2DDA"/>
    <w:rsid w:val="001C2DDC"/>
    <w:rsid w:val="001C3652"/>
    <w:rsid w:val="001C3BE4"/>
    <w:rsid w:val="001C3CD3"/>
    <w:rsid w:val="001C5303"/>
    <w:rsid w:val="001C58F6"/>
    <w:rsid w:val="001C5D4D"/>
    <w:rsid w:val="001C6285"/>
    <w:rsid w:val="001C6367"/>
    <w:rsid w:val="001C6467"/>
    <w:rsid w:val="001C6A9C"/>
    <w:rsid w:val="001C7A0E"/>
    <w:rsid w:val="001C7AAF"/>
    <w:rsid w:val="001C7D63"/>
    <w:rsid w:val="001D01C0"/>
    <w:rsid w:val="001D02C2"/>
    <w:rsid w:val="001D0564"/>
    <w:rsid w:val="001D0BCA"/>
    <w:rsid w:val="001D1228"/>
    <w:rsid w:val="001D14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7D3"/>
    <w:rsid w:val="001E4AC4"/>
    <w:rsid w:val="001E5071"/>
    <w:rsid w:val="001E58DD"/>
    <w:rsid w:val="001E5D4F"/>
    <w:rsid w:val="001E69C0"/>
    <w:rsid w:val="001E6D05"/>
    <w:rsid w:val="001E6D34"/>
    <w:rsid w:val="001E6FC2"/>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4ED1"/>
    <w:rsid w:val="001F5EA9"/>
    <w:rsid w:val="001F630F"/>
    <w:rsid w:val="001F65AB"/>
    <w:rsid w:val="001F7C91"/>
    <w:rsid w:val="0020002E"/>
    <w:rsid w:val="00200147"/>
    <w:rsid w:val="00200253"/>
    <w:rsid w:val="00200585"/>
    <w:rsid w:val="00200D83"/>
    <w:rsid w:val="00201135"/>
    <w:rsid w:val="002018C5"/>
    <w:rsid w:val="00201CB3"/>
    <w:rsid w:val="002034F9"/>
    <w:rsid w:val="0020391E"/>
    <w:rsid w:val="0020399E"/>
    <w:rsid w:val="00203A84"/>
    <w:rsid w:val="002043E9"/>
    <w:rsid w:val="00204504"/>
    <w:rsid w:val="0020468D"/>
    <w:rsid w:val="002048B9"/>
    <w:rsid w:val="00204A9F"/>
    <w:rsid w:val="00204CF9"/>
    <w:rsid w:val="00204DCE"/>
    <w:rsid w:val="00205107"/>
    <w:rsid w:val="0020540C"/>
    <w:rsid w:val="00205E4E"/>
    <w:rsid w:val="0020617A"/>
    <w:rsid w:val="002064B3"/>
    <w:rsid w:val="002064DA"/>
    <w:rsid w:val="00206622"/>
    <w:rsid w:val="0020711D"/>
    <w:rsid w:val="002075F3"/>
    <w:rsid w:val="0020777B"/>
    <w:rsid w:val="00207863"/>
    <w:rsid w:val="0020799E"/>
    <w:rsid w:val="00207F69"/>
    <w:rsid w:val="00207FD3"/>
    <w:rsid w:val="002104A1"/>
    <w:rsid w:val="002109B1"/>
    <w:rsid w:val="00211ACD"/>
    <w:rsid w:val="00212797"/>
    <w:rsid w:val="0021280F"/>
    <w:rsid w:val="00212A92"/>
    <w:rsid w:val="00212B59"/>
    <w:rsid w:val="00212DF8"/>
    <w:rsid w:val="00213022"/>
    <w:rsid w:val="002142A6"/>
    <w:rsid w:val="00214D34"/>
    <w:rsid w:val="00214DB8"/>
    <w:rsid w:val="00215965"/>
    <w:rsid w:val="00215C28"/>
    <w:rsid w:val="00215F02"/>
    <w:rsid w:val="00216406"/>
    <w:rsid w:val="00216481"/>
    <w:rsid w:val="002166A9"/>
    <w:rsid w:val="002166E0"/>
    <w:rsid w:val="0021679F"/>
    <w:rsid w:val="00217072"/>
    <w:rsid w:val="0021714F"/>
    <w:rsid w:val="002174A4"/>
    <w:rsid w:val="00217C13"/>
    <w:rsid w:val="00217ECE"/>
    <w:rsid w:val="00220678"/>
    <w:rsid w:val="00220806"/>
    <w:rsid w:val="00221342"/>
    <w:rsid w:val="00222098"/>
    <w:rsid w:val="002220E2"/>
    <w:rsid w:val="00222196"/>
    <w:rsid w:val="0022248B"/>
    <w:rsid w:val="00223129"/>
    <w:rsid w:val="002235D0"/>
    <w:rsid w:val="00223E82"/>
    <w:rsid w:val="00224693"/>
    <w:rsid w:val="00224821"/>
    <w:rsid w:val="0022483E"/>
    <w:rsid w:val="00224B00"/>
    <w:rsid w:val="00225825"/>
    <w:rsid w:val="0022589D"/>
    <w:rsid w:val="0022646E"/>
    <w:rsid w:val="00226C11"/>
    <w:rsid w:val="00230076"/>
    <w:rsid w:val="002301DE"/>
    <w:rsid w:val="002302B4"/>
    <w:rsid w:val="002303D9"/>
    <w:rsid w:val="002308DF"/>
    <w:rsid w:val="00230F23"/>
    <w:rsid w:val="00231AF8"/>
    <w:rsid w:val="00231E3A"/>
    <w:rsid w:val="00232872"/>
    <w:rsid w:val="00232A82"/>
    <w:rsid w:val="00232CD9"/>
    <w:rsid w:val="00232DD0"/>
    <w:rsid w:val="00233084"/>
    <w:rsid w:val="00233121"/>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1ED5"/>
    <w:rsid w:val="00242895"/>
    <w:rsid w:val="00242DA3"/>
    <w:rsid w:val="00243CBC"/>
    <w:rsid w:val="00244B8B"/>
    <w:rsid w:val="00244C8F"/>
    <w:rsid w:val="002456A9"/>
    <w:rsid w:val="00245D34"/>
    <w:rsid w:val="0024659F"/>
    <w:rsid w:val="00247D86"/>
    <w:rsid w:val="0025004F"/>
    <w:rsid w:val="0025013D"/>
    <w:rsid w:val="002506F8"/>
    <w:rsid w:val="00250C11"/>
    <w:rsid w:val="00250D2D"/>
    <w:rsid w:val="00251E3D"/>
    <w:rsid w:val="002522BE"/>
    <w:rsid w:val="00252939"/>
    <w:rsid w:val="00253219"/>
    <w:rsid w:val="00253301"/>
    <w:rsid w:val="00253A7E"/>
    <w:rsid w:val="002544F5"/>
    <w:rsid w:val="00254C7E"/>
    <w:rsid w:val="00254F95"/>
    <w:rsid w:val="00255159"/>
    <w:rsid w:val="00255A26"/>
    <w:rsid w:val="00255B3D"/>
    <w:rsid w:val="002561E9"/>
    <w:rsid w:val="00256472"/>
    <w:rsid w:val="00256744"/>
    <w:rsid w:val="0025687F"/>
    <w:rsid w:val="002570E7"/>
    <w:rsid w:val="00257E0E"/>
    <w:rsid w:val="00257E49"/>
    <w:rsid w:val="0026033A"/>
    <w:rsid w:val="00260648"/>
    <w:rsid w:val="00260B5D"/>
    <w:rsid w:val="00261340"/>
    <w:rsid w:val="00261789"/>
    <w:rsid w:val="00262052"/>
    <w:rsid w:val="00262BCA"/>
    <w:rsid w:val="00262EF1"/>
    <w:rsid w:val="002633A7"/>
    <w:rsid w:val="0026358B"/>
    <w:rsid w:val="00263B34"/>
    <w:rsid w:val="00263BA3"/>
    <w:rsid w:val="00263DD0"/>
    <w:rsid w:val="00263DFB"/>
    <w:rsid w:val="00263EDE"/>
    <w:rsid w:val="002646EC"/>
    <w:rsid w:val="002648B0"/>
    <w:rsid w:val="002648E9"/>
    <w:rsid w:val="00264F8D"/>
    <w:rsid w:val="00265DB9"/>
    <w:rsid w:val="0026621D"/>
    <w:rsid w:val="0026774F"/>
    <w:rsid w:val="002679AF"/>
    <w:rsid w:val="002702F7"/>
    <w:rsid w:val="00270496"/>
    <w:rsid w:val="00270E4B"/>
    <w:rsid w:val="00271605"/>
    <w:rsid w:val="0027165A"/>
    <w:rsid w:val="002717B0"/>
    <w:rsid w:val="0027191B"/>
    <w:rsid w:val="0027194A"/>
    <w:rsid w:val="00271B52"/>
    <w:rsid w:val="00271BCC"/>
    <w:rsid w:val="00271EE3"/>
    <w:rsid w:val="00272702"/>
    <w:rsid w:val="00272978"/>
    <w:rsid w:val="00272C6E"/>
    <w:rsid w:val="00272FDA"/>
    <w:rsid w:val="00272FED"/>
    <w:rsid w:val="00273024"/>
    <w:rsid w:val="002730A9"/>
    <w:rsid w:val="0027350D"/>
    <w:rsid w:val="0027450A"/>
    <w:rsid w:val="00274651"/>
    <w:rsid w:val="00274B95"/>
    <w:rsid w:val="00274CBD"/>
    <w:rsid w:val="00274E62"/>
    <w:rsid w:val="00274EA9"/>
    <w:rsid w:val="002750C4"/>
    <w:rsid w:val="00275303"/>
    <w:rsid w:val="00275C22"/>
    <w:rsid w:val="002762CC"/>
    <w:rsid w:val="002764C0"/>
    <w:rsid w:val="002767E1"/>
    <w:rsid w:val="002768D4"/>
    <w:rsid w:val="00276919"/>
    <w:rsid w:val="00276D8E"/>
    <w:rsid w:val="002776F5"/>
    <w:rsid w:val="00277779"/>
    <w:rsid w:val="00277A2C"/>
    <w:rsid w:val="00277A2E"/>
    <w:rsid w:val="00280402"/>
    <w:rsid w:val="00280833"/>
    <w:rsid w:val="00280F95"/>
    <w:rsid w:val="00281415"/>
    <w:rsid w:val="0028187B"/>
    <w:rsid w:val="00281F66"/>
    <w:rsid w:val="00282B75"/>
    <w:rsid w:val="0028370D"/>
    <w:rsid w:val="00283915"/>
    <w:rsid w:val="00283A30"/>
    <w:rsid w:val="00283BFF"/>
    <w:rsid w:val="00283FC7"/>
    <w:rsid w:val="00284806"/>
    <w:rsid w:val="00284EA2"/>
    <w:rsid w:val="002865C5"/>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0C44"/>
    <w:rsid w:val="002A106D"/>
    <w:rsid w:val="002A19E9"/>
    <w:rsid w:val="002A1CAD"/>
    <w:rsid w:val="002A286C"/>
    <w:rsid w:val="002A29C4"/>
    <w:rsid w:val="002A2A10"/>
    <w:rsid w:val="002A343F"/>
    <w:rsid w:val="002A3D07"/>
    <w:rsid w:val="002A489E"/>
    <w:rsid w:val="002A4A5C"/>
    <w:rsid w:val="002A503B"/>
    <w:rsid w:val="002A50CB"/>
    <w:rsid w:val="002A5925"/>
    <w:rsid w:val="002A6AC0"/>
    <w:rsid w:val="002A7155"/>
    <w:rsid w:val="002A773B"/>
    <w:rsid w:val="002B01A8"/>
    <w:rsid w:val="002B0640"/>
    <w:rsid w:val="002B139A"/>
    <w:rsid w:val="002B14E3"/>
    <w:rsid w:val="002B168F"/>
    <w:rsid w:val="002B16B8"/>
    <w:rsid w:val="002B18BF"/>
    <w:rsid w:val="002B18CD"/>
    <w:rsid w:val="002B1D7C"/>
    <w:rsid w:val="002B1DF2"/>
    <w:rsid w:val="002B20C9"/>
    <w:rsid w:val="002B279B"/>
    <w:rsid w:val="002B3272"/>
    <w:rsid w:val="002B3710"/>
    <w:rsid w:val="002B376B"/>
    <w:rsid w:val="002B37D8"/>
    <w:rsid w:val="002B3844"/>
    <w:rsid w:val="002B392E"/>
    <w:rsid w:val="002B3B6A"/>
    <w:rsid w:val="002B3C1D"/>
    <w:rsid w:val="002B4115"/>
    <w:rsid w:val="002B4133"/>
    <w:rsid w:val="002B42A0"/>
    <w:rsid w:val="002B4628"/>
    <w:rsid w:val="002B49E6"/>
    <w:rsid w:val="002B4BB8"/>
    <w:rsid w:val="002B50E1"/>
    <w:rsid w:val="002B5272"/>
    <w:rsid w:val="002B52B8"/>
    <w:rsid w:val="002B53AD"/>
    <w:rsid w:val="002B57A2"/>
    <w:rsid w:val="002B596F"/>
    <w:rsid w:val="002B6715"/>
    <w:rsid w:val="002B6B14"/>
    <w:rsid w:val="002B6B57"/>
    <w:rsid w:val="002B6BE9"/>
    <w:rsid w:val="002B6C88"/>
    <w:rsid w:val="002B72C2"/>
    <w:rsid w:val="002B748B"/>
    <w:rsid w:val="002B751F"/>
    <w:rsid w:val="002B77A2"/>
    <w:rsid w:val="002B7B99"/>
    <w:rsid w:val="002C018A"/>
    <w:rsid w:val="002C02DC"/>
    <w:rsid w:val="002C0591"/>
    <w:rsid w:val="002C1245"/>
    <w:rsid w:val="002C133C"/>
    <w:rsid w:val="002C18C3"/>
    <w:rsid w:val="002C1B2F"/>
    <w:rsid w:val="002C224A"/>
    <w:rsid w:val="002C2443"/>
    <w:rsid w:val="002C3F60"/>
    <w:rsid w:val="002C42E7"/>
    <w:rsid w:val="002C449A"/>
    <w:rsid w:val="002C529E"/>
    <w:rsid w:val="002C5799"/>
    <w:rsid w:val="002C5CB6"/>
    <w:rsid w:val="002C6318"/>
    <w:rsid w:val="002C789D"/>
    <w:rsid w:val="002C7A2C"/>
    <w:rsid w:val="002D03A8"/>
    <w:rsid w:val="002D0422"/>
    <w:rsid w:val="002D0613"/>
    <w:rsid w:val="002D0B13"/>
    <w:rsid w:val="002D1EE6"/>
    <w:rsid w:val="002D3153"/>
    <w:rsid w:val="002D38E9"/>
    <w:rsid w:val="002D3B57"/>
    <w:rsid w:val="002D486B"/>
    <w:rsid w:val="002D4C07"/>
    <w:rsid w:val="002D4CDD"/>
    <w:rsid w:val="002D568A"/>
    <w:rsid w:val="002D579E"/>
    <w:rsid w:val="002D5CE4"/>
    <w:rsid w:val="002D5D82"/>
    <w:rsid w:val="002D5DF7"/>
    <w:rsid w:val="002D686D"/>
    <w:rsid w:val="002D793A"/>
    <w:rsid w:val="002E02C9"/>
    <w:rsid w:val="002E05AB"/>
    <w:rsid w:val="002E09DC"/>
    <w:rsid w:val="002E09E4"/>
    <w:rsid w:val="002E1498"/>
    <w:rsid w:val="002E1A46"/>
    <w:rsid w:val="002E21D0"/>
    <w:rsid w:val="002E2B36"/>
    <w:rsid w:val="002E2B62"/>
    <w:rsid w:val="002E3C50"/>
    <w:rsid w:val="002E40C4"/>
    <w:rsid w:val="002E433D"/>
    <w:rsid w:val="002E46B8"/>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1B00"/>
    <w:rsid w:val="002F2A90"/>
    <w:rsid w:val="002F2CC1"/>
    <w:rsid w:val="002F35C1"/>
    <w:rsid w:val="002F3D46"/>
    <w:rsid w:val="002F41B8"/>
    <w:rsid w:val="002F4476"/>
    <w:rsid w:val="002F50B9"/>
    <w:rsid w:val="002F538E"/>
    <w:rsid w:val="002F5DAC"/>
    <w:rsid w:val="002F68C7"/>
    <w:rsid w:val="002F6F49"/>
    <w:rsid w:val="002F6FC6"/>
    <w:rsid w:val="002F7A6B"/>
    <w:rsid w:val="00300156"/>
    <w:rsid w:val="003002E0"/>
    <w:rsid w:val="00300373"/>
    <w:rsid w:val="003004BB"/>
    <w:rsid w:val="00302017"/>
    <w:rsid w:val="003023CD"/>
    <w:rsid w:val="00302438"/>
    <w:rsid w:val="0030243E"/>
    <w:rsid w:val="00302495"/>
    <w:rsid w:val="003030F4"/>
    <w:rsid w:val="00303EB3"/>
    <w:rsid w:val="00303EB6"/>
    <w:rsid w:val="00303F52"/>
    <w:rsid w:val="003040C4"/>
    <w:rsid w:val="00304280"/>
    <w:rsid w:val="0030461B"/>
    <w:rsid w:val="003046C9"/>
    <w:rsid w:val="0030514F"/>
    <w:rsid w:val="0030542F"/>
    <w:rsid w:val="003054A2"/>
    <w:rsid w:val="003059E4"/>
    <w:rsid w:val="00305A96"/>
    <w:rsid w:val="003072FB"/>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A44"/>
    <w:rsid w:val="00316C46"/>
    <w:rsid w:val="003175DE"/>
    <w:rsid w:val="00317847"/>
    <w:rsid w:val="00317900"/>
    <w:rsid w:val="00317A35"/>
    <w:rsid w:val="00317A37"/>
    <w:rsid w:val="003205F7"/>
    <w:rsid w:val="003207BF"/>
    <w:rsid w:val="0032133E"/>
    <w:rsid w:val="00321B18"/>
    <w:rsid w:val="00321F25"/>
    <w:rsid w:val="00321FCD"/>
    <w:rsid w:val="003222A2"/>
    <w:rsid w:val="00322424"/>
    <w:rsid w:val="003227E6"/>
    <w:rsid w:val="00322AA4"/>
    <w:rsid w:val="003233FB"/>
    <w:rsid w:val="00324148"/>
    <w:rsid w:val="00325078"/>
    <w:rsid w:val="00325126"/>
    <w:rsid w:val="0032556F"/>
    <w:rsid w:val="00325918"/>
    <w:rsid w:val="00325B88"/>
    <w:rsid w:val="003263D2"/>
    <w:rsid w:val="00326A20"/>
    <w:rsid w:val="003276C6"/>
    <w:rsid w:val="00327A59"/>
    <w:rsid w:val="00327B5B"/>
    <w:rsid w:val="00330018"/>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AD"/>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D03"/>
    <w:rsid w:val="00344F50"/>
    <w:rsid w:val="003452EB"/>
    <w:rsid w:val="00345393"/>
    <w:rsid w:val="00345B74"/>
    <w:rsid w:val="003460C5"/>
    <w:rsid w:val="00346326"/>
    <w:rsid w:val="00346C9B"/>
    <w:rsid w:val="00346CFA"/>
    <w:rsid w:val="003470C1"/>
    <w:rsid w:val="00350F54"/>
    <w:rsid w:val="00350F5D"/>
    <w:rsid w:val="003510E8"/>
    <w:rsid w:val="0035130F"/>
    <w:rsid w:val="00351699"/>
    <w:rsid w:val="003518AA"/>
    <w:rsid w:val="00351CEB"/>
    <w:rsid w:val="00351E24"/>
    <w:rsid w:val="00351F01"/>
    <w:rsid w:val="0035217B"/>
    <w:rsid w:val="003524B3"/>
    <w:rsid w:val="00352FDE"/>
    <w:rsid w:val="00354B22"/>
    <w:rsid w:val="0035585A"/>
    <w:rsid w:val="00355B5F"/>
    <w:rsid w:val="00355F74"/>
    <w:rsid w:val="00356E00"/>
    <w:rsid w:val="00356F8F"/>
    <w:rsid w:val="00357962"/>
    <w:rsid w:val="00360385"/>
    <w:rsid w:val="00360649"/>
    <w:rsid w:val="003606E4"/>
    <w:rsid w:val="003609CF"/>
    <w:rsid w:val="00360AD8"/>
    <w:rsid w:val="00360E42"/>
    <w:rsid w:val="00360EA0"/>
    <w:rsid w:val="003611EF"/>
    <w:rsid w:val="0036193A"/>
    <w:rsid w:val="0036213E"/>
    <w:rsid w:val="00362302"/>
    <w:rsid w:val="00362C87"/>
    <w:rsid w:val="00363D08"/>
    <w:rsid w:val="00363DDC"/>
    <w:rsid w:val="0036496A"/>
    <w:rsid w:val="00364EC5"/>
    <w:rsid w:val="0036524D"/>
    <w:rsid w:val="00365461"/>
    <w:rsid w:val="00366252"/>
    <w:rsid w:val="0036656A"/>
    <w:rsid w:val="00366CCA"/>
    <w:rsid w:val="00366E92"/>
    <w:rsid w:val="003676A7"/>
    <w:rsid w:val="00367AFF"/>
    <w:rsid w:val="003709F5"/>
    <w:rsid w:val="00370CC0"/>
    <w:rsid w:val="00371196"/>
    <w:rsid w:val="00371201"/>
    <w:rsid w:val="00371338"/>
    <w:rsid w:val="00371718"/>
    <w:rsid w:val="0037182B"/>
    <w:rsid w:val="00371A4B"/>
    <w:rsid w:val="00371A86"/>
    <w:rsid w:val="00372122"/>
    <w:rsid w:val="00372307"/>
    <w:rsid w:val="003727A3"/>
    <w:rsid w:val="00372B86"/>
    <w:rsid w:val="00372DC4"/>
    <w:rsid w:val="003739DA"/>
    <w:rsid w:val="00374048"/>
    <w:rsid w:val="003740E7"/>
    <w:rsid w:val="00374A20"/>
    <w:rsid w:val="00374A76"/>
    <w:rsid w:val="00374E2E"/>
    <w:rsid w:val="003758AE"/>
    <w:rsid w:val="00375D53"/>
    <w:rsid w:val="00376BAC"/>
    <w:rsid w:val="00376C6D"/>
    <w:rsid w:val="00377059"/>
    <w:rsid w:val="003771C5"/>
    <w:rsid w:val="003771E5"/>
    <w:rsid w:val="003778C0"/>
    <w:rsid w:val="00377DD1"/>
    <w:rsid w:val="00380353"/>
    <w:rsid w:val="00380693"/>
    <w:rsid w:val="00380D5F"/>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57A8"/>
    <w:rsid w:val="00385E65"/>
    <w:rsid w:val="0038645C"/>
    <w:rsid w:val="00386674"/>
    <w:rsid w:val="00386F35"/>
    <w:rsid w:val="003870EF"/>
    <w:rsid w:val="0038781D"/>
    <w:rsid w:val="00391A86"/>
    <w:rsid w:val="00392488"/>
    <w:rsid w:val="0039248B"/>
    <w:rsid w:val="003929DF"/>
    <w:rsid w:val="00392DE1"/>
    <w:rsid w:val="00393474"/>
    <w:rsid w:val="00393A5E"/>
    <w:rsid w:val="00393B83"/>
    <w:rsid w:val="00393BAE"/>
    <w:rsid w:val="00393D3A"/>
    <w:rsid w:val="00393FF3"/>
    <w:rsid w:val="00394359"/>
    <w:rsid w:val="003949ED"/>
    <w:rsid w:val="00395338"/>
    <w:rsid w:val="003957EB"/>
    <w:rsid w:val="00395850"/>
    <w:rsid w:val="00396620"/>
    <w:rsid w:val="00396E93"/>
    <w:rsid w:val="00397261"/>
    <w:rsid w:val="00397329"/>
    <w:rsid w:val="00397930"/>
    <w:rsid w:val="00397D38"/>
    <w:rsid w:val="00397F6E"/>
    <w:rsid w:val="003A0466"/>
    <w:rsid w:val="003A06F2"/>
    <w:rsid w:val="003A0C6B"/>
    <w:rsid w:val="003A1B34"/>
    <w:rsid w:val="003A1BA5"/>
    <w:rsid w:val="003A1C62"/>
    <w:rsid w:val="003A1D57"/>
    <w:rsid w:val="003A2031"/>
    <w:rsid w:val="003A24C9"/>
    <w:rsid w:val="003A28A3"/>
    <w:rsid w:val="003A290C"/>
    <w:rsid w:val="003A295A"/>
    <w:rsid w:val="003A2C90"/>
    <w:rsid w:val="003A35F2"/>
    <w:rsid w:val="003A41DE"/>
    <w:rsid w:val="003A4669"/>
    <w:rsid w:val="003A529F"/>
    <w:rsid w:val="003A5FF9"/>
    <w:rsid w:val="003A641C"/>
    <w:rsid w:val="003A6A56"/>
    <w:rsid w:val="003A6A6A"/>
    <w:rsid w:val="003A6D5B"/>
    <w:rsid w:val="003A6D87"/>
    <w:rsid w:val="003A7426"/>
    <w:rsid w:val="003A774F"/>
    <w:rsid w:val="003A77AA"/>
    <w:rsid w:val="003A787B"/>
    <w:rsid w:val="003A7B80"/>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E7"/>
    <w:rsid w:val="003B5F4C"/>
    <w:rsid w:val="003B6D8C"/>
    <w:rsid w:val="003B71C5"/>
    <w:rsid w:val="003B7434"/>
    <w:rsid w:val="003B77A2"/>
    <w:rsid w:val="003B7F15"/>
    <w:rsid w:val="003C0818"/>
    <w:rsid w:val="003C0CB2"/>
    <w:rsid w:val="003C106B"/>
    <w:rsid w:val="003C1247"/>
    <w:rsid w:val="003C1548"/>
    <w:rsid w:val="003C1818"/>
    <w:rsid w:val="003C187C"/>
    <w:rsid w:val="003C1B52"/>
    <w:rsid w:val="003C250D"/>
    <w:rsid w:val="003C2C7B"/>
    <w:rsid w:val="003C2CAB"/>
    <w:rsid w:val="003C31FD"/>
    <w:rsid w:val="003C370B"/>
    <w:rsid w:val="003C370C"/>
    <w:rsid w:val="003C4229"/>
    <w:rsid w:val="003C5336"/>
    <w:rsid w:val="003C597B"/>
    <w:rsid w:val="003C5B56"/>
    <w:rsid w:val="003C5ECB"/>
    <w:rsid w:val="003C6293"/>
    <w:rsid w:val="003C630B"/>
    <w:rsid w:val="003C6582"/>
    <w:rsid w:val="003C69F5"/>
    <w:rsid w:val="003C6E43"/>
    <w:rsid w:val="003C6EF1"/>
    <w:rsid w:val="003C758A"/>
    <w:rsid w:val="003C7EE9"/>
    <w:rsid w:val="003D029C"/>
    <w:rsid w:val="003D17D1"/>
    <w:rsid w:val="003D20EA"/>
    <w:rsid w:val="003D2CF0"/>
    <w:rsid w:val="003D2EC2"/>
    <w:rsid w:val="003D34F5"/>
    <w:rsid w:val="003D3D2C"/>
    <w:rsid w:val="003D4443"/>
    <w:rsid w:val="003D4DA4"/>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20D"/>
    <w:rsid w:val="003E2A02"/>
    <w:rsid w:val="003E32DC"/>
    <w:rsid w:val="003E33BF"/>
    <w:rsid w:val="003E3623"/>
    <w:rsid w:val="003E366F"/>
    <w:rsid w:val="003E3960"/>
    <w:rsid w:val="003E448B"/>
    <w:rsid w:val="003E4570"/>
    <w:rsid w:val="003E46EF"/>
    <w:rsid w:val="003E4A67"/>
    <w:rsid w:val="003E4F51"/>
    <w:rsid w:val="003E5491"/>
    <w:rsid w:val="003E6457"/>
    <w:rsid w:val="003E6842"/>
    <w:rsid w:val="003E6E2F"/>
    <w:rsid w:val="003E73A5"/>
    <w:rsid w:val="003E7949"/>
    <w:rsid w:val="003E7E66"/>
    <w:rsid w:val="003F0016"/>
    <w:rsid w:val="003F01D8"/>
    <w:rsid w:val="003F0856"/>
    <w:rsid w:val="003F0A7E"/>
    <w:rsid w:val="003F1082"/>
    <w:rsid w:val="003F1C51"/>
    <w:rsid w:val="003F1DDA"/>
    <w:rsid w:val="003F1E26"/>
    <w:rsid w:val="003F22D6"/>
    <w:rsid w:val="003F26B9"/>
    <w:rsid w:val="003F2ADE"/>
    <w:rsid w:val="003F2E6A"/>
    <w:rsid w:val="003F3134"/>
    <w:rsid w:val="003F33E9"/>
    <w:rsid w:val="003F3596"/>
    <w:rsid w:val="003F3A87"/>
    <w:rsid w:val="003F3AAC"/>
    <w:rsid w:val="003F3B4F"/>
    <w:rsid w:val="003F43B5"/>
    <w:rsid w:val="003F469D"/>
    <w:rsid w:val="003F4C5F"/>
    <w:rsid w:val="003F5F25"/>
    <w:rsid w:val="003F60B8"/>
    <w:rsid w:val="003F6C8D"/>
    <w:rsid w:val="003F70CD"/>
    <w:rsid w:val="003F748D"/>
    <w:rsid w:val="003F7795"/>
    <w:rsid w:val="003F7E4C"/>
    <w:rsid w:val="00400787"/>
    <w:rsid w:val="00400942"/>
    <w:rsid w:val="004012A3"/>
    <w:rsid w:val="00401F83"/>
    <w:rsid w:val="00402243"/>
    <w:rsid w:val="00402267"/>
    <w:rsid w:val="00402FFC"/>
    <w:rsid w:val="00403A53"/>
    <w:rsid w:val="00403E26"/>
    <w:rsid w:val="00403FAB"/>
    <w:rsid w:val="00404412"/>
    <w:rsid w:val="0040458F"/>
    <w:rsid w:val="004045FE"/>
    <w:rsid w:val="00404602"/>
    <w:rsid w:val="00404E46"/>
    <w:rsid w:val="00405E30"/>
    <w:rsid w:val="00405F86"/>
    <w:rsid w:val="0040666D"/>
    <w:rsid w:val="00406A6A"/>
    <w:rsid w:val="00407269"/>
    <w:rsid w:val="004074AB"/>
    <w:rsid w:val="0040751B"/>
    <w:rsid w:val="00407570"/>
    <w:rsid w:val="004078EB"/>
    <w:rsid w:val="00410359"/>
    <w:rsid w:val="00410BDB"/>
    <w:rsid w:val="00410EBA"/>
    <w:rsid w:val="00411403"/>
    <w:rsid w:val="0041193F"/>
    <w:rsid w:val="00411969"/>
    <w:rsid w:val="00411B29"/>
    <w:rsid w:val="00411B56"/>
    <w:rsid w:val="00411BB1"/>
    <w:rsid w:val="00412E0F"/>
    <w:rsid w:val="00413511"/>
    <w:rsid w:val="00413856"/>
    <w:rsid w:val="0041436D"/>
    <w:rsid w:val="00414716"/>
    <w:rsid w:val="00414A8B"/>
    <w:rsid w:val="00415276"/>
    <w:rsid w:val="00415AD9"/>
    <w:rsid w:val="00416469"/>
    <w:rsid w:val="00416651"/>
    <w:rsid w:val="0041681C"/>
    <w:rsid w:val="0041709C"/>
    <w:rsid w:val="00417776"/>
    <w:rsid w:val="004177AC"/>
    <w:rsid w:val="00417B38"/>
    <w:rsid w:val="00417BCC"/>
    <w:rsid w:val="00417E1F"/>
    <w:rsid w:val="00417FC6"/>
    <w:rsid w:val="00420B94"/>
    <w:rsid w:val="00420CA0"/>
    <w:rsid w:val="00420F43"/>
    <w:rsid w:val="00421530"/>
    <w:rsid w:val="0042165B"/>
    <w:rsid w:val="0042189C"/>
    <w:rsid w:val="00421EEE"/>
    <w:rsid w:val="00421F41"/>
    <w:rsid w:val="00421F85"/>
    <w:rsid w:val="004225BA"/>
    <w:rsid w:val="0042314D"/>
    <w:rsid w:val="00423AAF"/>
    <w:rsid w:val="00423EA6"/>
    <w:rsid w:val="00424F03"/>
    <w:rsid w:val="00424F32"/>
    <w:rsid w:val="004252DA"/>
    <w:rsid w:val="00425CD4"/>
    <w:rsid w:val="004263F1"/>
    <w:rsid w:val="004267DB"/>
    <w:rsid w:val="00426819"/>
    <w:rsid w:val="00426973"/>
    <w:rsid w:val="00426CFB"/>
    <w:rsid w:val="00427640"/>
    <w:rsid w:val="00427D37"/>
    <w:rsid w:val="004305A9"/>
    <w:rsid w:val="004305BF"/>
    <w:rsid w:val="004308DF"/>
    <w:rsid w:val="00430A9C"/>
    <w:rsid w:val="00430DEC"/>
    <w:rsid w:val="004325F1"/>
    <w:rsid w:val="00432F99"/>
    <w:rsid w:val="004346B2"/>
    <w:rsid w:val="00435162"/>
    <w:rsid w:val="00435736"/>
    <w:rsid w:val="0043636A"/>
    <w:rsid w:val="004363A4"/>
    <w:rsid w:val="004363DA"/>
    <w:rsid w:val="004369B7"/>
    <w:rsid w:val="004369D0"/>
    <w:rsid w:val="004372B7"/>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89C"/>
    <w:rsid w:val="00456A42"/>
    <w:rsid w:val="00456A7F"/>
    <w:rsid w:val="00456E6F"/>
    <w:rsid w:val="0045726C"/>
    <w:rsid w:val="004601EB"/>
    <w:rsid w:val="0046042F"/>
    <w:rsid w:val="00460779"/>
    <w:rsid w:val="00460780"/>
    <w:rsid w:val="00460A57"/>
    <w:rsid w:val="00460C80"/>
    <w:rsid w:val="00461436"/>
    <w:rsid w:val="004616E6"/>
    <w:rsid w:val="00461F9B"/>
    <w:rsid w:val="00462369"/>
    <w:rsid w:val="00462591"/>
    <w:rsid w:val="00462622"/>
    <w:rsid w:val="004627DD"/>
    <w:rsid w:val="00462C49"/>
    <w:rsid w:val="004634EA"/>
    <w:rsid w:val="00464923"/>
    <w:rsid w:val="00464A04"/>
    <w:rsid w:val="004651AA"/>
    <w:rsid w:val="004658A8"/>
    <w:rsid w:val="0046668C"/>
    <w:rsid w:val="0046780F"/>
    <w:rsid w:val="00467AC2"/>
    <w:rsid w:val="00470237"/>
    <w:rsid w:val="0047030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BBB"/>
    <w:rsid w:val="00477D9E"/>
    <w:rsid w:val="0048109F"/>
    <w:rsid w:val="00481887"/>
    <w:rsid w:val="004819BC"/>
    <w:rsid w:val="00482137"/>
    <w:rsid w:val="00482A46"/>
    <w:rsid w:val="00482B5A"/>
    <w:rsid w:val="00483652"/>
    <w:rsid w:val="00483B94"/>
    <w:rsid w:val="00484454"/>
    <w:rsid w:val="00484F82"/>
    <w:rsid w:val="004851D7"/>
    <w:rsid w:val="00485FDE"/>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820"/>
    <w:rsid w:val="00491EFA"/>
    <w:rsid w:val="00492524"/>
    <w:rsid w:val="0049360B"/>
    <w:rsid w:val="004940EF"/>
    <w:rsid w:val="00494422"/>
    <w:rsid w:val="00494622"/>
    <w:rsid w:val="00494775"/>
    <w:rsid w:val="00494B04"/>
    <w:rsid w:val="00494CF2"/>
    <w:rsid w:val="004954CC"/>
    <w:rsid w:val="00495A49"/>
    <w:rsid w:val="00495B21"/>
    <w:rsid w:val="00495C60"/>
    <w:rsid w:val="00496632"/>
    <w:rsid w:val="0049694F"/>
    <w:rsid w:val="00496BE4"/>
    <w:rsid w:val="0049743B"/>
    <w:rsid w:val="004A0035"/>
    <w:rsid w:val="004A028C"/>
    <w:rsid w:val="004A0718"/>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4E68"/>
    <w:rsid w:val="004A53A2"/>
    <w:rsid w:val="004A55EB"/>
    <w:rsid w:val="004A5771"/>
    <w:rsid w:val="004A5BDB"/>
    <w:rsid w:val="004A5FA8"/>
    <w:rsid w:val="004A6978"/>
    <w:rsid w:val="004A7175"/>
    <w:rsid w:val="004A7591"/>
    <w:rsid w:val="004A7A68"/>
    <w:rsid w:val="004A7AA3"/>
    <w:rsid w:val="004A7E07"/>
    <w:rsid w:val="004B02C8"/>
    <w:rsid w:val="004B065D"/>
    <w:rsid w:val="004B08A0"/>
    <w:rsid w:val="004B0F75"/>
    <w:rsid w:val="004B2659"/>
    <w:rsid w:val="004B2972"/>
    <w:rsid w:val="004B2AFD"/>
    <w:rsid w:val="004B2BA8"/>
    <w:rsid w:val="004B2C50"/>
    <w:rsid w:val="004B2E17"/>
    <w:rsid w:val="004B2E46"/>
    <w:rsid w:val="004B2FF5"/>
    <w:rsid w:val="004B301C"/>
    <w:rsid w:val="004B310E"/>
    <w:rsid w:val="004B31C0"/>
    <w:rsid w:val="004B36E1"/>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7ED"/>
    <w:rsid w:val="004C497D"/>
    <w:rsid w:val="004C4BB3"/>
    <w:rsid w:val="004C4D5B"/>
    <w:rsid w:val="004C5D84"/>
    <w:rsid w:val="004C5D85"/>
    <w:rsid w:val="004C5F26"/>
    <w:rsid w:val="004C64CB"/>
    <w:rsid w:val="004C66C9"/>
    <w:rsid w:val="004C6F26"/>
    <w:rsid w:val="004C6F5C"/>
    <w:rsid w:val="004C7741"/>
    <w:rsid w:val="004C7935"/>
    <w:rsid w:val="004C7C4D"/>
    <w:rsid w:val="004C7E2C"/>
    <w:rsid w:val="004D075E"/>
    <w:rsid w:val="004D0EAF"/>
    <w:rsid w:val="004D1079"/>
    <w:rsid w:val="004D15C4"/>
    <w:rsid w:val="004D1948"/>
    <w:rsid w:val="004D1E10"/>
    <w:rsid w:val="004D1FCE"/>
    <w:rsid w:val="004D2066"/>
    <w:rsid w:val="004D24EC"/>
    <w:rsid w:val="004D2586"/>
    <w:rsid w:val="004D2702"/>
    <w:rsid w:val="004D2F1B"/>
    <w:rsid w:val="004D3957"/>
    <w:rsid w:val="004D486A"/>
    <w:rsid w:val="004D4B07"/>
    <w:rsid w:val="004D4F0C"/>
    <w:rsid w:val="004D5315"/>
    <w:rsid w:val="004D55F1"/>
    <w:rsid w:val="004D7B2A"/>
    <w:rsid w:val="004E0288"/>
    <w:rsid w:val="004E0BB0"/>
    <w:rsid w:val="004E114C"/>
    <w:rsid w:val="004E1537"/>
    <w:rsid w:val="004E16AC"/>
    <w:rsid w:val="004E1D8E"/>
    <w:rsid w:val="004E2913"/>
    <w:rsid w:val="004E39A0"/>
    <w:rsid w:val="004E40C2"/>
    <w:rsid w:val="004E5447"/>
    <w:rsid w:val="004E550A"/>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522"/>
    <w:rsid w:val="004E75E4"/>
    <w:rsid w:val="004E7D81"/>
    <w:rsid w:val="004F0613"/>
    <w:rsid w:val="004F06BB"/>
    <w:rsid w:val="004F0746"/>
    <w:rsid w:val="004F0914"/>
    <w:rsid w:val="004F11C0"/>
    <w:rsid w:val="004F11CF"/>
    <w:rsid w:val="004F17CD"/>
    <w:rsid w:val="004F1953"/>
    <w:rsid w:val="004F1ABD"/>
    <w:rsid w:val="004F236B"/>
    <w:rsid w:val="004F2B3E"/>
    <w:rsid w:val="004F2FA7"/>
    <w:rsid w:val="004F3167"/>
    <w:rsid w:val="004F3450"/>
    <w:rsid w:val="004F3B7D"/>
    <w:rsid w:val="004F42E8"/>
    <w:rsid w:val="004F4720"/>
    <w:rsid w:val="004F47AD"/>
    <w:rsid w:val="004F52BF"/>
    <w:rsid w:val="004F54D6"/>
    <w:rsid w:val="004F60F2"/>
    <w:rsid w:val="004F61E3"/>
    <w:rsid w:val="004F62B6"/>
    <w:rsid w:val="004F661F"/>
    <w:rsid w:val="004F69B1"/>
    <w:rsid w:val="004F6C80"/>
    <w:rsid w:val="004F6FDE"/>
    <w:rsid w:val="004F7427"/>
    <w:rsid w:val="004F753A"/>
    <w:rsid w:val="004F7842"/>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88C"/>
    <w:rsid w:val="00512CE2"/>
    <w:rsid w:val="00512E24"/>
    <w:rsid w:val="00512EBE"/>
    <w:rsid w:val="00512FB9"/>
    <w:rsid w:val="00513138"/>
    <w:rsid w:val="005133C7"/>
    <w:rsid w:val="005135F6"/>
    <w:rsid w:val="00513D69"/>
    <w:rsid w:val="005146EB"/>
    <w:rsid w:val="005147D6"/>
    <w:rsid w:val="00514A87"/>
    <w:rsid w:val="00514BC0"/>
    <w:rsid w:val="005150D8"/>
    <w:rsid w:val="00515A90"/>
    <w:rsid w:val="00515B3C"/>
    <w:rsid w:val="00515E72"/>
    <w:rsid w:val="005160F2"/>
    <w:rsid w:val="005162CF"/>
    <w:rsid w:val="00516483"/>
    <w:rsid w:val="00516DFB"/>
    <w:rsid w:val="005173D7"/>
    <w:rsid w:val="0051787D"/>
    <w:rsid w:val="00517B7A"/>
    <w:rsid w:val="00517E79"/>
    <w:rsid w:val="005212C4"/>
    <w:rsid w:val="00521459"/>
    <w:rsid w:val="005218D2"/>
    <w:rsid w:val="00521CAA"/>
    <w:rsid w:val="00521CCA"/>
    <w:rsid w:val="005221A1"/>
    <w:rsid w:val="00522954"/>
    <w:rsid w:val="005231FF"/>
    <w:rsid w:val="005236F1"/>
    <w:rsid w:val="00524141"/>
    <w:rsid w:val="0052448E"/>
    <w:rsid w:val="00524B13"/>
    <w:rsid w:val="005251AD"/>
    <w:rsid w:val="005252F2"/>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18F6"/>
    <w:rsid w:val="00532174"/>
    <w:rsid w:val="00532290"/>
    <w:rsid w:val="00532682"/>
    <w:rsid w:val="00533E1D"/>
    <w:rsid w:val="00534852"/>
    <w:rsid w:val="0053494B"/>
    <w:rsid w:val="005351B9"/>
    <w:rsid w:val="00535548"/>
    <w:rsid w:val="00535AC2"/>
    <w:rsid w:val="00535C55"/>
    <w:rsid w:val="00535FC6"/>
    <w:rsid w:val="00535FFA"/>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2EA"/>
    <w:rsid w:val="00543B75"/>
    <w:rsid w:val="00543C98"/>
    <w:rsid w:val="00543DF9"/>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0EA5"/>
    <w:rsid w:val="00551747"/>
    <w:rsid w:val="00551885"/>
    <w:rsid w:val="00551AD8"/>
    <w:rsid w:val="00551D8F"/>
    <w:rsid w:val="0055287A"/>
    <w:rsid w:val="005528DE"/>
    <w:rsid w:val="00552D8C"/>
    <w:rsid w:val="00553556"/>
    <w:rsid w:val="00553C36"/>
    <w:rsid w:val="00553DBB"/>
    <w:rsid w:val="00554048"/>
    <w:rsid w:val="00555146"/>
    <w:rsid w:val="00555467"/>
    <w:rsid w:val="00555660"/>
    <w:rsid w:val="00556A1A"/>
    <w:rsid w:val="00556F0B"/>
    <w:rsid w:val="00557477"/>
    <w:rsid w:val="005576B1"/>
    <w:rsid w:val="00557CAE"/>
    <w:rsid w:val="00557E01"/>
    <w:rsid w:val="00557F1F"/>
    <w:rsid w:val="0056033D"/>
    <w:rsid w:val="00561784"/>
    <w:rsid w:val="00561CED"/>
    <w:rsid w:val="00562B57"/>
    <w:rsid w:val="00562CD4"/>
    <w:rsid w:val="005639E4"/>
    <w:rsid w:val="00563D06"/>
    <w:rsid w:val="005644F1"/>
    <w:rsid w:val="005656CE"/>
    <w:rsid w:val="00565888"/>
    <w:rsid w:val="005658BD"/>
    <w:rsid w:val="00566045"/>
    <w:rsid w:val="00566330"/>
    <w:rsid w:val="005663C0"/>
    <w:rsid w:val="00566D61"/>
    <w:rsid w:val="005673DE"/>
    <w:rsid w:val="005674A6"/>
    <w:rsid w:val="00567942"/>
    <w:rsid w:val="005709C1"/>
    <w:rsid w:val="005715E7"/>
    <w:rsid w:val="00571ED1"/>
    <w:rsid w:val="0057249F"/>
    <w:rsid w:val="00572B37"/>
    <w:rsid w:val="00573246"/>
    <w:rsid w:val="0057340E"/>
    <w:rsid w:val="005739D1"/>
    <w:rsid w:val="00573C67"/>
    <w:rsid w:val="00573D91"/>
    <w:rsid w:val="00573FF8"/>
    <w:rsid w:val="005748A8"/>
    <w:rsid w:val="00575043"/>
    <w:rsid w:val="0057504A"/>
    <w:rsid w:val="005750BA"/>
    <w:rsid w:val="00575E2D"/>
    <w:rsid w:val="0057667A"/>
    <w:rsid w:val="00576CA6"/>
    <w:rsid w:val="00576FE2"/>
    <w:rsid w:val="0057763D"/>
    <w:rsid w:val="00577DD5"/>
    <w:rsid w:val="00580C83"/>
    <w:rsid w:val="00581F2C"/>
    <w:rsid w:val="0058214B"/>
    <w:rsid w:val="00582B3F"/>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18B"/>
    <w:rsid w:val="005954A6"/>
    <w:rsid w:val="005956F9"/>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358B"/>
    <w:rsid w:val="005A4131"/>
    <w:rsid w:val="005A470A"/>
    <w:rsid w:val="005A481F"/>
    <w:rsid w:val="005A48F8"/>
    <w:rsid w:val="005A490C"/>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0ADE"/>
    <w:rsid w:val="005B31F2"/>
    <w:rsid w:val="005B3483"/>
    <w:rsid w:val="005B3852"/>
    <w:rsid w:val="005B3C40"/>
    <w:rsid w:val="005B4296"/>
    <w:rsid w:val="005B4D5C"/>
    <w:rsid w:val="005B567A"/>
    <w:rsid w:val="005B56F0"/>
    <w:rsid w:val="005B5ACD"/>
    <w:rsid w:val="005B5FB6"/>
    <w:rsid w:val="005B60A9"/>
    <w:rsid w:val="005B61CA"/>
    <w:rsid w:val="005B6D0D"/>
    <w:rsid w:val="005B71E5"/>
    <w:rsid w:val="005B7530"/>
    <w:rsid w:val="005B7A33"/>
    <w:rsid w:val="005C04BD"/>
    <w:rsid w:val="005C0F00"/>
    <w:rsid w:val="005C0F08"/>
    <w:rsid w:val="005C11DB"/>
    <w:rsid w:val="005C12D7"/>
    <w:rsid w:val="005C19EA"/>
    <w:rsid w:val="005C1D15"/>
    <w:rsid w:val="005C239A"/>
    <w:rsid w:val="005C26AB"/>
    <w:rsid w:val="005C323A"/>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3DA4"/>
    <w:rsid w:val="005D4271"/>
    <w:rsid w:val="005D4AE3"/>
    <w:rsid w:val="005D4DA0"/>
    <w:rsid w:val="005D4FF2"/>
    <w:rsid w:val="005D5BFE"/>
    <w:rsid w:val="005D5E27"/>
    <w:rsid w:val="005D6049"/>
    <w:rsid w:val="005D688C"/>
    <w:rsid w:val="005D6DBE"/>
    <w:rsid w:val="005D73DA"/>
    <w:rsid w:val="005D79B3"/>
    <w:rsid w:val="005D7A03"/>
    <w:rsid w:val="005E008C"/>
    <w:rsid w:val="005E00CC"/>
    <w:rsid w:val="005E02F8"/>
    <w:rsid w:val="005E088C"/>
    <w:rsid w:val="005E0959"/>
    <w:rsid w:val="005E0FB3"/>
    <w:rsid w:val="005E1C66"/>
    <w:rsid w:val="005E22BB"/>
    <w:rsid w:val="005E245C"/>
    <w:rsid w:val="005E27AF"/>
    <w:rsid w:val="005E2885"/>
    <w:rsid w:val="005E2A26"/>
    <w:rsid w:val="005E3028"/>
    <w:rsid w:val="005E37D7"/>
    <w:rsid w:val="005E4031"/>
    <w:rsid w:val="005E418B"/>
    <w:rsid w:val="005E4943"/>
    <w:rsid w:val="005E4AD7"/>
    <w:rsid w:val="005E4DFC"/>
    <w:rsid w:val="005E4EEC"/>
    <w:rsid w:val="005E54C5"/>
    <w:rsid w:val="005E6A30"/>
    <w:rsid w:val="005E751E"/>
    <w:rsid w:val="005E7569"/>
    <w:rsid w:val="005E7F73"/>
    <w:rsid w:val="005E7FA3"/>
    <w:rsid w:val="005F03C3"/>
    <w:rsid w:val="005F03E6"/>
    <w:rsid w:val="005F06FD"/>
    <w:rsid w:val="005F0B6C"/>
    <w:rsid w:val="005F102B"/>
    <w:rsid w:val="005F12CC"/>
    <w:rsid w:val="005F15F1"/>
    <w:rsid w:val="005F190A"/>
    <w:rsid w:val="005F19A7"/>
    <w:rsid w:val="005F20EE"/>
    <w:rsid w:val="005F2265"/>
    <w:rsid w:val="005F2D82"/>
    <w:rsid w:val="005F3153"/>
    <w:rsid w:val="005F33BE"/>
    <w:rsid w:val="005F3423"/>
    <w:rsid w:val="005F3C77"/>
    <w:rsid w:val="005F4625"/>
    <w:rsid w:val="005F4664"/>
    <w:rsid w:val="005F46F7"/>
    <w:rsid w:val="005F473F"/>
    <w:rsid w:val="005F49CF"/>
    <w:rsid w:val="005F4BBA"/>
    <w:rsid w:val="005F51EB"/>
    <w:rsid w:val="005F54C9"/>
    <w:rsid w:val="005F5A12"/>
    <w:rsid w:val="005F5DC9"/>
    <w:rsid w:val="005F60B5"/>
    <w:rsid w:val="005F6E39"/>
    <w:rsid w:val="005F7084"/>
    <w:rsid w:val="005F7721"/>
    <w:rsid w:val="00600501"/>
    <w:rsid w:val="00600BDB"/>
    <w:rsid w:val="00600C44"/>
    <w:rsid w:val="00601C21"/>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9DB"/>
    <w:rsid w:val="00610DD0"/>
    <w:rsid w:val="00612167"/>
    <w:rsid w:val="00612419"/>
    <w:rsid w:val="00612463"/>
    <w:rsid w:val="00612DEB"/>
    <w:rsid w:val="00612E91"/>
    <w:rsid w:val="00612F28"/>
    <w:rsid w:val="00613BD8"/>
    <w:rsid w:val="00614A66"/>
    <w:rsid w:val="00614F8D"/>
    <w:rsid w:val="00615340"/>
    <w:rsid w:val="006157AC"/>
    <w:rsid w:val="00615CF4"/>
    <w:rsid w:val="00616449"/>
    <w:rsid w:val="006165F0"/>
    <w:rsid w:val="006168A1"/>
    <w:rsid w:val="00616AD0"/>
    <w:rsid w:val="00616C54"/>
    <w:rsid w:val="006204F3"/>
    <w:rsid w:val="00620552"/>
    <w:rsid w:val="0062068D"/>
    <w:rsid w:val="00620792"/>
    <w:rsid w:val="00620C9A"/>
    <w:rsid w:val="00621752"/>
    <w:rsid w:val="006217CE"/>
    <w:rsid w:val="00621F9C"/>
    <w:rsid w:val="006221B9"/>
    <w:rsid w:val="006224C3"/>
    <w:rsid w:val="00622574"/>
    <w:rsid w:val="00623693"/>
    <w:rsid w:val="00623783"/>
    <w:rsid w:val="006239BA"/>
    <w:rsid w:val="00623D2B"/>
    <w:rsid w:val="006241A3"/>
    <w:rsid w:val="00624B11"/>
    <w:rsid w:val="006257FB"/>
    <w:rsid w:val="00625DF9"/>
    <w:rsid w:val="0062639B"/>
    <w:rsid w:val="0062677C"/>
    <w:rsid w:val="0062763F"/>
    <w:rsid w:val="0062765D"/>
    <w:rsid w:val="00630486"/>
    <w:rsid w:val="00630556"/>
    <w:rsid w:val="006308FD"/>
    <w:rsid w:val="00630B99"/>
    <w:rsid w:val="00630F52"/>
    <w:rsid w:val="006318F2"/>
    <w:rsid w:val="006328FE"/>
    <w:rsid w:val="00632E78"/>
    <w:rsid w:val="00633361"/>
    <w:rsid w:val="006335C3"/>
    <w:rsid w:val="00633B6F"/>
    <w:rsid w:val="00633C7B"/>
    <w:rsid w:val="0063410B"/>
    <w:rsid w:val="0063437D"/>
    <w:rsid w:val="00634520"/>
    <w:rsid w:val="00634E6A"/>
    <w:rsid w:val="00635993"/>
    <w:rsid w:val="00635AE9"/>
    <w:rsid w:val="00636636"/>
    <w:rsid w:val="006366B6"/>
    <w:rsid w:val="006369E9"/>
    <w:rsid w:val="00636A77"/>
    <w:rsid w:val="00636B36"/>
    <w:rsid w:val="00636C69"/>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EE"/>
    <w:rsid w:val="006421F9"/>
    <w:rsid w:val="006422D0"/>
    <w:rsid w:val="006427F8"/>
    <w:rsid w:val="00642FE8"/>
    <w:rsid w:val="00643221"/>
    <w:rsid w:val="00643691"/>
    <w:rsid w:val="00643BDE"/>
    <w:rsid w:val="00643E0A"/>
    <w:rsid w:val="00643E2F"/>
    <w:rsid w:val="006446B7"/>
    <w:rsid w:val="00644ECC"/>
    <w:rsid w:val="00645B32"/>
    <w:rsid w:val="00646930"/>
    <w:rsid w:val="006473F4"/>
    <w:rsid w:val="00647E3E"/>
    <w:rsid w:val="006501AC"/>
    <w:rsid w:val="006501CD"/>
    <w:rsid w:val="0065087E"/>
    <w:rsid w:val="00650C71"/>
    <w:rsid w:val="00650E93"/>
    <w:rsid w:val="00651633"/>
    <w:rsid w:val="00651737"/>
    <w:rsid w:val="00651C10"/>
    <w:rsid w:val="00651D30"/>
    <w:rsid w:val="00652C49"/>
    <w:rsid w:val="006532BB"/>
    <w:rsid w:val="00653578"/>
    <w:rsid w:val="0065370D"/>
    <w:rsid w:val="00653861"/>
    <w:rsid w:val="0065389F"/>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A85"/>
    <w:rsid w:val="00657F2C"/>
    <w:rsid w:val="00660091"/>
    <w:rsid w:val="00660114"/>
    <w:rsid w:val="006604DA"/>
    <w:rsid w:val="00660709"/>
    <w:rsid w:val="006611C8"/>
    <w:rsid w:val="00661246"/>
    <w:rsid w:val="006613AF"/>
    <w:rsid w:val="00661C13"/>
    <w:rsid w:val="006623E6"/>
    <w:rsid w:val="00662516"/>
    <w:rsid w:val="00662B88"/>
    <w:rsid w:val="00662C19"/>
    <w:rsid w:val="00664891"/>
    <w:rsid w:val="006649BD"/>
    <w:rsid w:val="00664DD2"/>
    <w:rsid w:val="00665FC1"/>
    <w:rsid w:val="00666088"/>
    <w:rsid w:val="006667F6"/>
    <w:rsid w:val="006670E4"/>
    <w:rsid w:val="006672B4"/>
    <w:rsid w:val="006679F8"/>
    <w:rsid w:val="00667D79"/>
    <w:rsid w:val="006708E5"/>
    <w:rsid w:val="00670986"/>
    <w:rsid w:val="006709B2"/>
    <w:rsid w:val="00670DFB"/>
    <w:rsid w:val="00671C27"/>
    <w:rsid w:val="00672002"/>
    <w:rsid w:val="00672EFD"/>
    <w:rsid w:val="006736ED"/>
    <w:rsid w:val="006742E3"/>
    <w:rsid w:val="00674316"/>
    <w:rsid w:val="0067481C"/>
    <w:rsid w:val="00674942"/>
    <w:rsid w:val="00674F5B"/>
    <w:rsid w:val="00675144"/>
    <w:rsid w:val="00675153"/>
    <w:rsid w:val="0067581B"/>
    <w:rsid w:val="0067599F"/>
    <w:rsid w:val="00675C2D"/>
    <w:rsid w:val="00675FBC"/>
    <w:rsid w:val="006761AB"/>
    <w:rsid w:val="006763CB"/>
    <w:rsid w:val="006766D6"/>
    <w:rsid w:val="00676BFF"/>
    <w:rsid w:val="006770EA"/>
    <w:rsid w:val="00677496"/>
    <w:rsid w:val="00677D9F"/>
    <w:rsid w:val="0068036B"/>
    <w:rsid w:val="0068061C"/>
    <w:rsid w:val="00680AE7"/>
    <w:rsid w:val="00681AD4"/>
    <w:rsid w:val="00681E1D"/>
    <w:rsid w:val="00681EAE"/>
    <w:rsid w:val="0068201B"/>
    <w:rsid w:val="006821F9"/>
    <w:rsid w:val="00682616"/>
    <w:rsid w:val="00682EC8"/>
    <w:rsid w:val="00683492"/>
    <w:rsid w:val="00683754"/>
    <w:rsid w:val="006837B8"/>
    <w:rsid w:val="006843CB"/>
    <w:rsid w:val="00684C5B"/>
    <w:rsid w:val="00684F33"/>
    <w:rsid w:val="00685B50"/>
    <w:rsid w:val="00685EF7"/>
    <w:rsid w:val="00686556"/>
    <w:rsid w:val="00686DA8"/>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4F4"/>
    <w:rsid w:val="00694D1D"/>
    <w:rsid w:val="00694D86"/>
    <w:rsid w:val="00695386"/>
    <w:rsid w:val="006955F6"/>
    <w:rsid w:val="00695607"/>
    <w:rsid w:val="0069584C"/>
    <w:rsid w:val="0069597A"/>
    <w:rsid w:val="00696072"/>
    <w:rsid w:val="006965D2"/>
    <w:rsid w:val="00696A54"/>
    <w:rsid w:val="006970B3"/>
    <w:rsid w:val="00697485"/>
    <w:rsid w:val="006A02C1"/>
    <w:rsid w:val="006A030B"/>
    <w:rsid w:val="006A05F4"/>
    <w:rsid w:val="006A0A68"/>
    <w:rsid w:val="006A0AEC"/>
    <w:rsid w:val="006A0DD9"/>
    <w:rsid w:val="006A0FD6"/>
    <w:rsid w:val="006A10E8"/>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072"/>
    <w:rsid w:val="006A6262"/>
    <w:rsid w:val="006A7074"/>
    <w:rsid w:val="006A72A3"/>
    <w:rsid w:val="006A771A"/>
    <w:rsid w:val="006A77A6"/>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461"/>
    <w:rsid w:val="006C3F7C"/>
    <w:rsid w:val="006C4AD0"/>
    <w:rsid w:val="006C4C42"/>
    <w:rsid w:val="006C4EC5"/>
    <w:rsid w:val="006C584C"/>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336"/>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68C4"/>
    <w:rsid w:val="006D74AB"/>
    <w:rsid w:val="006D7B37"/>
    <w:rsid w:val="006E001A"/>
    <w:rsid w:val="006E00B4"/>
    <w:rsid w:val="006E031F"/>
    <w:rsid w:val="006E05E7"/>
    <w:rsid w:val="006E0A7E"/>
    <w:rsid w:val="006E135B"/>
    <w:rsid w:val="006E1BA9"/>
    <w:rsid w:val="006E1D58"/>
    <w:rsid w:val="006E2614"/>
    <w:rsid w:val="006E2A00"/>
    <w:rsid w:val="006E34DB"/>
    <w:rsid w:val="006E3B90"/>
    <w:rsid w:val="006E3C02"/>
    <w:rsid w:val="006E3EF6"/>
    <w:rsid w:val="006E3F13"/>
    <w:rsid w:val="006E41F7"/>
    <w:rsid w:val="006E4200"/>
    <w:rsid w:val="006E4576"/>
    <w:rsid w:val="006E52C6"/>
    <w:rsid w:val="006E5C3B"/>
    <w:rsid w:val="006E5DFF"/>
    <w:rsid w:val="006E5E71"/>
    <w:rsid w:val="006E7A76"/>
    <w:rsid w:val="006E7AFA"/>
    <w:rsid w:val="006E7B2E"/>
    <w:rsid w:val="006E7BBB"/>
    <w:rsid w:val="006E7F5C"/>
    <w:rsid w:val="006F0457"/>
    <w:rsid w:val="006F0A57"/>
    <w:rsid w:val="006F1266"/>
    <w:rsid w:val="006F13E4"/>
    <w:rsid w:val="006F19BA"/>
    <w:rsid w:val="006F1E59"/>
    <w:rsid w:val="006F209C"/>
    <w:rsid w:val="006F2A08"/>
    <w:rsid w:val="006F337D"/>
    <w:rsid w:val="006F359B"/>
    <w:rsid w:val="006F3772"/>
    <w:rsid w:val="006F3B71"/>
    <w:rsid w:val="006F3CAC"/>
    <w:rsid w:val="006F403C"/>
    <w:rsid w:val="006F46A0"/>
    <w:rsid w:val="006F48CE"/>
    <w:rsid w:val="006F4E36"/>
    <w:rsid w:val="006F519F"/>
    <w:rsid w:val="006F5811"/>
    <w:rsid w:val="006F5981"/>
    <w:rsid w:val="006F5E47"/>
    <w:rsid w:val="006F6A7F"/>
    <w:rsid w:val="006F713D"/>
    <w:rsid w:val="006F7226"/>
    <w:rsid w:val="006F728C"/>
    <w:rsid w:val="006F7370"/>
    <w:rsid w:val="006F7603"/>
    <w:rsid w:val="006F7CB6"/>
    <w:rsid w:val="007003D9"/>
    <w:rsid w:val="00700578"/>
    <w:rsid w:val="00700F99"/>
    <w:rsid w:val="007010D4"/>
    <w:rsid w:val="0070130D"/>
    <w:rsid w:val="007028F7"/>
    <w:rsid w:val="00702BF6"/>
    <w:rsid w:val="00702E72"/>
    <w:rsid w:val="00703021"/>
    <w:rsid w:val="0070348C"/>
    <w:rsid w:val="00703A83"/>
    <w:rsid w:val="00703A9A"/>
    <w:rsid w:val="00704E23"/>
    <w:rsid w:val="00705527"/>
    <w:rsid w:val="00705DF6"/>
    <w:rsid w:val="00706357"/>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2E19"/>
    <w:rsid w:val="00713721"/>
    <w:rsid w:val="00713A71"/>
    <w:rsid w:val="007140DA"/>
    <w:rsid w:val="00714F55"/>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500"/>
    <w:rsid w:val="00725D07"/>
    <w:rsid w:val="00725ED8"/>
    <w:rsid w:val="00726E50"/>
    <w:rsid w:val="00727049"/>
    <w:rsid w:val="00727B6F"/>
    <w:rsid w:val="00727DA9"/>
    <w:rsid w:val="0073016D"/>
    <w:rsid w:val="00730802"/>
    <w:rsid w:val="00730B33"/>
    <w:rsid w:val="00731C11"/>
    <w:rsid w:val="00731E84"/>
    <w:rsid w:val="00732000"/>
    <w:rsid w:val="00732019"/>
    <w:rsid w:val="007322A1"/>
    <w:rsid w:val="007324D9"/>
    <w:rsid w:val="00732EAF"/>
    <w:rsid w:val="007331FC"/>
    <w:rsid w:val="0073366A"/>
    <w:rsid w:val="00733C98"/>
    <w:rsid w:val="0073405B"/>
    <w:rsid w:val="00735553"/>
    <w:rsid w:val="007355DA"/>
    <w:rsid w:val="0073643A"/>
    <w:rsid w:val="007369FF"/>
    <w:rsid w:val="00736DE3"/>
    <w:rsid w:val="00736DE6"/>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DAE"/>
    <w:rsid w:val="00745EC1"/>
    <w:rsid w:val="00746374"/>
    <w:rsid w:val="007468DE"/>
    <w:rsid w:val="00746B34"/>
    <w:rsid w:val="00746D68"/>
    <w:rsid w:val="00747365"/>
    <w:rsid w:val="007475BC"/>
    <w:rsid w:val="00747D25"/>
    <w:rsid w:val="00750E83"/>
    <w:rsid w:val="00751255"/>
    <w:rsid w:val="00751A6E"/>
    <w:rsid w:val="007526A1"/>
    <w:rsid w:val="00752D02"/>
    <w:rsid w:val="007530C0"/>
    <w:rsid w:val="007533D1"/>
    <w:rsid w:val="0075393F"/>
    <w:rsid w:val="00753E90"/>
    <w:rsid w:val="00753F7D"/>
    <w:rsid w:val="00754181"/>
    <w:rsid w:val="00754501"/>
    <w:rsid w:val="00754A58"/>
    <w:rsid w:val="00754C30"/>
    <w:rsid w:val="00754C5A"/>
    <w:rsid w:val="007551D6"/>
    <w:rsid w:val="0075558D"/>
    <w:rsid w:val="007556FE"/>
    <w:rsid w:val="00755708"/>
    <w:rsid w:val="00755F65"/>
    <w:rsid w:val="00756000"/>
    <w:rsid w:val="007561BD"/>
    <w:rsid w:val="00756228"/>
    <w:rsid w:val="00756513"/>
    <w:rsid w:val="007567A2"/>
    <w:rsid w:val="00756E75"/>
    <w:rsid w:val="00757808"/>
    <w:rsid w:val="0076117B"/>
    <w:rsid w:val="007611C2"/>
    <w:rsid w:val="007613E2"/>
    <w:rsid w:val="00761B8C"/>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ED0"/>
    <w:rsid w:val="00765FF8"/>
    <w:rsid w:val="007667CA"/>
    <w:rsid w:val="0076744E"/>
    <w:rsid w:val="00767610"/>
    <w:rsid w:val="007676A5"/>
    <w:rsid w:val="007676A6"/>
    <w:rsid w:val="0076796F"/>
    <w:rsid w:val="007714C3"/>
    <w:rsid w:val="007714E6"/>
    <w:rsid w:val="007717AA"/>
    <w:rsid w:val="00771B55"/>
    <w:rsid w:val="00771BAE"/>
    <w:rsid w:val="00772C33"/>
    <w:rsid w:val="00772FD4"/>
    <w:rsid w:val="00773083"/>
    <w:rsid w:val="007735A1"/>
    <w:rsid w:val="00773B4C"/>
    <w:rsid w:val="00774079"/>
    <w:rsid w:val="0077415E"/>
    <w:rsid w:val="0077417D"/>
    <w:rsid w:val="00774C8E"/>
    <w:rsid w:val="00775439"/>
    <w:rsid w:val="00775963"/>
    <w:rsid w:val="00775CAB"/>
    <w:rsid w:val="00776D50"/>
    <w:rsid w:val="00777365"/>
    <w:rsid w:val="00777C83"/>
    <w:rsid w:val="00780C12"/>
    <w:rsid w:val="00780DC4"/>
    <w:rsid w:val="00780E4B"/>
    <w:rsid w:val="00780E88"/>
    <w:rsid w:val="00780FEA"/>
    <w:rsid w:val="007822D5"/>
    <w:rsid w:val="00782428"/>
    <w:rsid w:val="00782551"/>
    <w:rsid w:val="00782844"/>
    <w:rsid w:val="007836A5"/>
    <w:rsid w:val="007836E9"/>
    <w:rsid w:val="0078379A"/>
    <w:rsid w:val="00783C29"/>
    <w:rsid w:val="0078446A"/>
    <w:rsid w:val="00784C70"/>
    <w:rsid w:val="00785164"/>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DEA"/>
    <w:rsid w:val="00796E0C"/>
    <w:rsid w:val="007970BE"/>
    <w:rsid w:val="007971F5"/>
    <w:rsid w:val="00797545"/>
    <w:rsid w:val="00797567"/>
    <w:rsid w:val="00797765"/>
    <w:rsid w:val="007979C7"/>
    <w:rsid w:val="00797BDA"/>
    <w:rsid w:val="007A06E6"/>
    <w:rsid w:val="007A0B43"/>
    <w:rsid w:val="007A0B9F"/>
    <w:rsid w:val="007A1197"/>
    <w:rsid w:val="007A1673"/>
    <w:rsid w:val="007A188E"/>
    <w:rsid w:val="007A1B96"/>
    <w:rsid w:val="007A1C95"/>
    <w:rsid w:val="007A28D0"/>
    <w:rsid w:val="007A2A26"/>
    <w:rsid w:val="007A2B00"/>
    <w:rsid w:val="007A3615"/>
    <w:rsid w:val="007A36DC"/>
    <w:rsid w:val="007A4096"/>
    <w:rsid w:val="007A4135"/>
    <w:rsid w:val="007A4C69"/>
    <w:rsid w:val="007A4E86"/>
    <w:rsid w:val="007A4FC8"/>
    <w:rsid w:val="007A513E"/>
    <w:rsid w:val="007A5379"/>
    <w:rsid w:val="007A5E43"/>
    <w:rsid w:val="007A5F4E"/>
    <w:rsid w:val="007A5F51"/>
    <w:rsid w:val="007A6233"/>
    <w:rsid w:val="007A6698"/>
    <w:rsid w:val="007A6ECC"/>
    <w:rsid w:val="007A70F3"/>
    <w:rsid w:val="007A7216"/>
    <w:rsid w:val="007A7A08"/>
    <w:rsid w:val="007B076F"/>
    <w:rsid w:val="007B0C92"/>
    <w:rsid w:val="007B0CA5"/>
    <w:rsid w:val="007B0F09"/>
    <w:rsid w:val="007B1B3A"/>
    <w:rsid w:val="007B2060"/>
    <w:rsid w:val="007B23B5"/>
    <w:rsid w:val="007B23BC"/>
    <w:rsid w:val="007B2B45"/>
    <w:rsid w:val="007B3302"/>
    <w:rsid w:val="007B332F"/>
    <w:rsid w:val="007B3356"/>
    <w:rsid w:val="007B344D"/>
    <w:rsid w:val="007B3848"/>
    <w:rsid w:val="007B40BB"/>
    <w:rsid w:val="007B452A"/>
    <w:rsid w:val="007B4789"/>
    <w:rsid w:val="007B49F2"/>
    <w:rsid w:val="007B54CB"/>
    <w:rsid w:val="007B5618"/>
    <w:rsid w:val="007B647B"/>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5FB0"/>
    <w:rsid w:val="007C683D"/>
    <w:rsid w:val="007C731E"/>
    <w:rsid w:val="007C76B8"/>
    <w:rsid w:val="007C7B9E"/>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61"/>
    <w:rsid w:val="007E16C8"/>
    <w:rsid w:val="007E1A01"/>
    <w:rsid w:val="007E1A24"/>
    <w:rsid w:val="007E1BFF"/>
    <w:rsid w:val="007E1CCF"/>
    <w:rsid w:val="007E2417"/>
    <w:rsid w:val="007E24C9"/>
    <w:rsid w:val="007E2B6B"/>
    <w:rsid w:val="007E2BDA"/>
    <w:rsid w:val="007E3654"/>
    <w:rsid w:val="007E39AB"/>
    <w:rsid w:val="007E39BB"/>
    <w:rsid w:val="007E3A95"/>
    <w:rsid w:val="007E3BA2"/>
    <w:rsid w:val="007E3D7F"/>
    <w:rsid w:val="007E44F9"/>
    <w:rsid w:val="007E466E"/>
    <w:rsid w:val="007E5887"/>
    <w:rsid w:val="007E5AAF"/>
    <w:rsid w:val="007E64A0"/>
    <w:rsid w:val="007E6BF9"/>
    <w:rsid w:val="007E6D24"/>
    <w:rsid w:val="007E70E9"/>
    <w:rsid w:val="007E743F"/>
    <w:rsid w:val="007E783B"/>
    <w:rsid w:val="007E7A54"/>
    <w:rsid w:val="007E7A78"/>
    <w:rsid w:val="007F02C8"/>
    <w:rsid w:val="007F05E1"/>
    <w:rsid w:val="007F05FD"/>
    <w:rsid w:val="007F0EB2"/>
    <w:rsid w:val="007F0FB6"/>
    <w:rsid w:val="007F187F"/>
    <w:rsid w:val="007F1F95"/>
    <w:rsid w:val="007F256F"/>
    <w:rsid w:val="007F25ED"/>
    <w:rsid w:val="007F27E9"/>
    <w:rsid w:val="007F2A95"/>
    <w:rsid w:val="007F2AD9"/>
    <w:rsid w:val="007F2B61"/>
    <w:rsid w:val="007F2C79"/>
    <w:rsid w:val="007F361B"/>
    <w:rsid w:val="007F3728"/>
    <w:rsid w:val="007F4543"/>
    <w:rsid w:val="007F52CE"/>
    <w:rsid w:val="007F54C9"/>
    <w:rsid w:val="007F6072"/>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4B37"/>
    <w:rsid w:val="00804D11"/>
    <w:rsid w:val="00804F6C"/>
    <w:rsid w:val="008058B9"/>
    <w:rsid w:val="00805C19"/>
    <w:rsid w:val="008062F2"/>
    <w:rsid w:val="008068C1"/>
    <w:rsid w:val="008069E7"/>
    <w:rsid w:val="00807723"/>
    <w:rsid w:val="00807F3C"/>
    <w:rsid w:val="0081014C"/>
    <w:rsid w:val="008102D6"/>
    <w:rsid w:val="00810461"/>
    <w:rsid w:val="00810632"/>
    <w:rsid w:val="00811284"/>
    <w:rsid w:val="00811477"/>
    <w:rsid w:val="0081148A"/>
    <w:rsid w:val="0081180E"/>
    <w:rsid w:val="008122A3"/>
    <w:rsid w:val="0081243E"/>
    <w:rsid w:val="00812597"/>
    <w:rsid w:val="00812609"/>
    <w:rsid w:val="008128EB"/>
    <w:rsid w:val="00812D54"/>
    <w:rsid w:val="00813507"/>
    <w:rsid w:val="00813580"/>
    <w:rsid w:val="00813764"/>
    <w:rsid w:val="00813ED0"/>
    <w:rsid w:val="008140CA"/>
    <w:rsid w:val="0081423F"/>
    <w:rsid w:val="00815255"/>
    <w:rsid w:val="0081583A"/>
    <w:rsid w:val="008161A1"/>
    <w:rsid w:val="008162BA"/>
    <w:rsid w:val="00816834"/>
    <w:rsid w:val="00816D78"/>
    <w:rsid w:val="00816F7D"/>
    <w:rsid w:val="00817983"/>
    <w:rsid w:val="00820086"/>
    <w:rsid w:val="00820599"/>
    <w:rsid w:val="00820DBE"/>
    <w:rsid w:val="008214D2"/>
    <w:rsid w:val="008218F0"/>
    <w:rsid w:val="00821F54"/>
    <w:rsid w:val="008220C0"/>
    <w:rsid w:val="00822571"/>
    <w:rsid w:val="00822E78"/>
    <w:rsid w:val="00823054"/>
    <w:rsid w:val="008230AB"/>
    <w:rsid w:val="00823B1D"/>
    <w:rsid w:val="00824719"/>
    <w:rsid w:val="00824AFC"/>
    <w:rsid w:val="00824F23"/>
    <w:rsid w:val="00825443"/>
    <w:rsid w:val="008264B8"/>
    <w:rsid w:val="00826813"/>
    <w:rsid w:val="008272A0"/>
    <w:rsid w:val="00827366"/>
    <w:rsid w:val="0082796C"/>
    <w:rsid w:val="00827B7A"/>
    <w:rsid w:val="00827FC0"/>
    <w:rsid w:val="00831168"/>
    <w:rsid w:val="00831618"/>
    <w:rsid w:val="008318A5"/>
    <w:rsid w:val="0083244B"/>
    <w:rsid w:val="00832573"/>
    <w:rsid w:val="00832BC8"/>
    <w:rsid w:val="00832CC9"/>
    <w:rsid w:val="008330FD"/>
    <w:rsid w:val="00833813"/>
    <w:rsid w:val="008338E0"/>
    <w:rsid w:val="0083582A"/>
    <w:rsid w:val="00835D83"/>
    <w:rsid w:val="00835F58"/>
    <w:rsid w:val="00836602"/>
    <w:rsid w:val="00836C80"/>
    <w:rsid w:val="008371EC"/>
    <w:rsid w:val="00837513"/>
    <w:rsid w:val="00837519"/>
    <w:rsid w:val="00837A2D"/>
    <w:rsid w:val="008401CC"/>
    <w:rsid w:val="0084050E"/>
    <w:rsid w:val="008411C8"/>
    <w:rsid w:val="008418CC"/>
    <w:rsid w:val="00842454"/>
    <w:rsid w:val="008426A8"/>
    <w:rsid w:val="008429BA"/>
    <w:rsid w:val="00842A9C"/>
    <w:rsid w:val="00842CD7"/>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77"/>
    <w:rsid w:val="00851D88"/>
    <w:rsid w:val="0085266F"/>
    <w:rsid w:val="008527A9"/>
    <w:rsid w:val="00852DAD"/>
    <w:rsid w:val="008537D6"/>
    <w:rsid w:val="00853CFB"/>
    <w:rsid w:val="00853E33"/>
    <w:rsid w:val="008540BE"/>
    <w:rsid w:val="00854479"/>
    <w:rsid w:val="0085491A"/>
    <w:rsid w:val="00854C85"/>
    <w:rsid w:val="00854D99"/>
    <w:rsid w:val="008566C0"/>
    <w:rsid w:val="00857AC8"/>
    <w:rsid w:val="00857B88"/>
    <w:rsid w:val="00857C34"/>
    <w:rsid w:val="00857EF9"/>
    <w:rsid w:val="00860370"/>
    <w:rsid w:val="00860562"/>
    <w:rsid w:val="00860602"/>
    <w:rsid w:val="0086075A"/>
    <w:rsid w:val="008609E0"/>
    <w:rsid w:val="008611CD"/>
    <w:rsid w:val="00861B0B"/>
    <w:rsid w:val="00861C3C"/>
    <w:rsid w:val="00861E31"/>
    <w:rsid w:val="00861E33"/>
    <w:rsid w:val="0086244E"/>
    <w:rsid w:val="0086280B"/>
    <w:rsid w:val="0086330D"/>
    <w:rsid w:val="0086372E"/>
    <w:rsid w:val="00863832"/>
    <w:rsid w:val="00863A47"/>
    <w:rsid w:val="00863A78"/>
    <w:rsid w:val="00863F5E"/>
    <w:rsid w:val="008649F3"/>
    <w:rsid w:val="00864A0E"/>
    <w:rsid w:val="00864B18"/>
    <w:rsid w:val="0086506F"/>
    <w:rsid w:val="00866128"/>
    <w:rsid w:val="00866196"/>
    <w:rsid w:val="00866858"/>
    <w:rsid w:val="0086798E"/>
    <w:rsid w:val="0087029A"/>
    <w:rsid w:val="008702EA"/>
    <w:rsid w:val="00871117"/>
    <w:rsid w:val="008711DF"/>
    <w:rsid w:val="008712CA"/>
    <w:rsid w:val="008712E7"/>
    <w:rsid w:val="008722CB"/>
    <w:rsid w:val="00872764"/>
    <w:rsid w:val="008727D7"/>
    <w:rsid w:val="00873185"/>
    <w:rsid w:val="0087322F"/>
    <w:rsid w:val="00873BF7"/>
    <w:rsid w:val="00873D08"/>
    <w:rsid w:val="008749DB"/>
    <w:rsid w:val="00874E99"/>
    <w:rsid w:val="008751D1"/>
    <w:rsid w:val="00875A59"/>
    <w:rsid w:val="008761D3"/>
    <w:rsid w:val="008767F9"/>
    <w:rsid w:val="00876E0D"/>
    <w:rsid w:val="008772AF"/>
    <w:rsid w:val="0087754D"/>
    <w:rsid w:val="0088017D"/>
    <w:rsid w:val="00880B86"/>
    <w:rsid w:val="00880D89"/>
    <w:rsid w:val="00880E6B"/>
    <w:rsid w:val="0088148B"/>
    <w:rsid w:val="00881989"/>
    <w:rsid w:val="00881A3C"/>
    <w:rsid w:val="00881EE3"/>
    <w:rsid w:val="00882930"/>
    <w:rsid w:val="00882A6D"/>
    <w:rsid w:val="00882D70"/>
    <w:rsid w:val="0088309F"/>
    <w:rsid w:val="00883287"/>
    <w:rsid w:val="00883536"/>
    <w:rsid w:val="00884B57"/>
    <w:rsid w:val="008853C2"/>
    <w:rsid w:val="008859D7"/>
    <w:rsid w:val="00885A8C"/>
    <w:rsid w:val="00885AD5"/>
    <w:rsid w:val="008864D3"/>
    <w:rsid w:val="0088659D"/>
    <w:rsid w:val="0088758C"/>
    <w:rsid w:val="0088778F"/>
    <w:rsid w:val="008900AC"/>
    <w:rsid w:val="008905D3"/>
    <w:rsid w:val="00890F9B"/>
    <w:rsid w:val="00891149"/>
    <w:rsid w:val="008911F2"/>
    <w:rsid w:val="00891487"/>
    <w:rsid w:val="0089163B"/>
    <w:rsid w:val="00891738"/>
    <w:rsid w:val="00891AF2"/>
    <w:rsid w:val="00891BA5"/>
    <w:rsid w:val="00891C01"/>
    <w:rsid w:val="008923E6"/>
    <w:rsid w:val="008927FA"/>
    <w:rsid w:val="00892E84"/>
    <w:rsid w:val="00893775"/>
    <w:rsid w:val="00893CEC"/>
    <w:rsid w:val="008941AE"/>
    <w:rsid w:val="00894551"/>
    <w:rsid w:val="00894E63"/>
    <w:rsid w:val="008955F2"/>
    <w:rsid w:val="0089618D"/>
    <w:rsid w:val="00896A08"/>
    <w:rsid w:val="00896A24"/>
    <w:rsid w:val="008A02A6"/>
    <w:rsid w:val="008A0615"/>
    <w:rsid w:val="008A0D6A"/>
    <w:rsid w:val="008A11D4"/>
    <w:rsid w:val="008A13A1"/>
    <w:rsid w:val="008A16CF"/>
    <w:rsid w:val="008A1FBE"/>
    <w:rsid w:val="008A2379"/>
    <w:rsid w:val="008A25F1"/>
    <w:rsid w:val="008A27DA"/>
    <w:rsid w:val="008A35E8"/>
    <w:rsid w:val="008A4206"/>
    <w:rsid w:val="008A439F"/>
    <w:rsid w:val="008A5663"/>
    <w:rsid w:val="008A58E9"/>
    <w:rsid w:val="008A5CEF"/>
    <w:rsid w:val="008A6A99"/>
    <w:rsid w:val="008A6F93"/>
    <w:rsid w:val="008A7A1D"/>
    <w:rsid w:val="008B0214"/>
    <w:rsid w:val="008B06A4"/>
    <w:rsid w:val="008B07A9"/>
    <w:rsid w:val="008B159B"/>
    <w:rsid w:val="008B15F6"/>
    <w:rsid w:val="008B16A4"/>
    <w:rsid w:val="008B18D7"/>
    <w:rsid w:val="008B18DC"/>
    <w:rsid w:val="008B193B"/>
    <w:rsid w:val="008B1B2E"/>
    <w:rsid w:val="008B1BE4"/>
    <w:rsid w:val="008B2A9C"/>
    <w:rsid w:val="008B2B6B"/>
    <w:rsid w:val="008B2BF4"/>
    <w:rsid w:val="008B2DE5"/>
    <w:rsid w:val="008B2EAC"/>
    <w:rsid w:val="008B32AA"/>
    <w:rsid w:val="008B3435"/>
    <w:rsid w:val="008B3F3E"/>
    <w:rsid w:val="008B3FCC"/>
    <w:rsid w:val="008B4409"/>
    <w:rsid w:val="008B4647"/>
    <w:rsid w:val="008B4C50"/>
    <w:rsid w:val="008B5113"/>
    <w:rsid w:val="008B6744"/>
    <w:rsid w:val="008B694E"/>
    <w:rsid w:val="008B6DBF"/>
    <w:rsid w:val="008B7288"/>
    <w:rsid w:val="008B7289"/>
    <w:rsid w:val="008B728D"/>
    <w:rsid w:val="008B778C"/>
    <w:rsid w:val="008B7B65"/>
    <w:rsid w:val="008B7EA2"/>
    <w:rsid w:val="008C0093"/>
    <w:rsid w:val="008C01F9"/>
    <w:rsid w:val="008C06D7"/>
    <w:rsid w:val="008C08E8"/>
    <w:rsid w:val="008C098A"/>
    <w:rsid w:val="008C1807"/>
    <w:rsid w:val="008C3225"/>
    <w:rsid w:val="008C41A4"/>
    <w:rsid w:val="008C496E"/>
    <w:rsid w:val="008C529E"/>
    <w:rsid w:val="008C6166"/>
    <w:rsid w:val="008C6765"/>
    <w:rsid w:val="008C6896"/>
    <w:rsid w:val="008C6C69"/>
    <w:rsid w:val="008C708A"/>
    <w:rsid w:val="008C70D5"/>
    <w:rsid w:val="008C7445"/>
    <w:rsid w:val="008C7F4D"/>
    <w:rsid w:val="008D01C1"/>
    <w:rsid w:val="008D045A"/>
    <w:rsid w:val="008D111B"/>
    <w:rsid w:val="008D1874"/>
    <w:rsid w:val="008D1F15"/>
    <w:rsid w:val="008D219E"/>
    <w:rsid w:val="008D2445"/>
    <w:rsid w:val="008D24CF"/>
    <w:rsid w:val="008D2974"/>
    <w:rsid w:val="008D3146"/>
    <w:rsid w:val="008D3856"/>
    <w:rsid w:val="008D3AB0"/>
    <w:rsid w:val="008D402F"/>
    <w:rsid w:val="008D4786"/>
    <w:rsid w:val="008D559B"/>
    <w:rsid w:val="008D581D"/>
    <w:rsid w:val="008D5AFF"/>
    <w:rsid w:val="008D5B41"/>
    <w:rsid w:val="008D615B"/>
    <w:rsid w:val="008D71E6"/>
    <w:rsid w:val="008D7217"/>
    <w:rsid w:val="008D73C6"/>
    <w:rsid w:val="008D7BAC"/>
    <w:rsid w:val="008D7BF6"/>
    <w:rsid w:val="008E0660"/>
    <w:rsid w:val="008E074A"/>
    <w:rsid w:val="008E0C76"/>
    <w:rsid w:val="008E0F8B"/>
    <w:rsid w:val="008E0FA4"/>
    <w:rsid w:val="008E0FB8"/>
    <w:rsid w:val="008E15AA"/>
    <w:rsid w:val="008E185D"/>
    <w:rsid w:val="008E2100"/>
    <w:rsid w:val="008E23A5"/>
    <w:rsid w:val="008E2CB2"/>
    <w:rsid w:val="008E304E"/>
    <w:rsid w:val="008E351A"/>
    <w:rsid w:val="008E3BDF"/>
    <w:rsid w:val="008E3E75"/>
    <w:rsid w:val="008E432E"/>
    <w:rsid w:val="008E4557"/>
    <w:rsid w:val="008E491F"/>
    <w:rsid w:val="008E4CE1"/>
    <w:rsid w:val="008E56F4"/>
    <w:rsid w:val="008E58FA"/>
    <w:rsid w:val="008E5CE8"/>
    <w:rsid w:val="008E5E54"/>
    <w:rsid w:val="008E5F08"/>
    <w:rsid w:val="008E6552"/>
    <w:rsid w:val="008E6654"/>
    <w:rsid w:val="008E66D9"/>
    <w:rsid w:val="008E6841"/>
    <w:rsid w:val="008E6A78"/>
    <w:rsid w:val="008E6DFC"/>
    <w:rsid w:val="008E7102"/>
    <w:rsid w:val="008E72DA"/>
    <w:rsid w:val="008F028A"/>
    <w:rsid w:val="008F0BD7"/>
    <w:rsid w:val="008F2162"/>
    <w:rsid w:val="008F2483"/>
    <w:rsid w:val="008F261B"/>
    <w:rsid w:val="008F289B"/>
    <w:rsid w:val="008F395C"/>
    <w:rsid w:val="008F3CF7"/>
    <w:rsid w:val="008F3E06"/>
    <w:rsid w:val="008F4066"/>
    <w:rsid w:val="008F41D8"/>
    <w:rsid w:val="008F4712"/>
    <w:rsid w:val="008F4C46"/>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AC3"/>
    <w:rsid w:val="00901F20"/>
    <w:rsid w:val="009020C1"/>
    <w:rsid w:val="00902D68"/>
    <w:rsid w:val="00903E10"/>
    <w:rsid w:val="00903FBE"/>
    <w:rsid w:val="009048B6"/>
    <w:rsid w:val="0090493C"/>
    <w:rsid w:val="009049B9"/>
    <w:rsid w:val="00904A50"/>
    <w:rsid w:val="00904A82"/>
    <w:rsid w:val="009061DF"/>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9DE"/>
    <w:rsid w:val="00911D63"/>
    <w:rsid w:val="00912E9E"/>
    <w:rsid w:val="009135EA"/>
    <w:rsid w:val="009141C4"/>
    <w:rsid w:val="0091453F"/>
    <w:rsid w:val="009147CE"/>
    <w:rsid w:val="00914916"/>
    <w:rsid w:val="0091499F"/>
    <w:rsid w:val="00915019"/>
    <w:rsid w:val="0091542C"/>
    <w:rsid w:val="0091552A"/>
    <w:rsid w:val="00915CD5"/>
    <w:rsid w:val="00915E77"/>
    <w:rsid w:val="00915EC6"/>
    <w:rsid w:val="00916682"/>
    <w:rsid w:val="00917135"/>
    <w:rsid w:val="00917637"/>
    <w:rsid w:val="009177EC"/>
    <w:rsid w:val="00917C49"/>
    <w:rsid w:val="00917D98"/>
    <w:rsid w:val="00917EA4"/>
    <w:rsid w:val="00920A92"/>
    <w:rsid w:val="00920C8F"/>
    <w:rsid w:val="0092105F"/>
    <w:rsid w:val="009211B3"/>
    <w:rsid w:val="009211E7"/>
    <w:rsid w:val="009219CF"/>
    <w:rsid w:val="00921B64"/>
    <w:rsid w:val="00921C94"/>
    <w:rsid w:val="00921D17"/>
    <w:rsid w:val="00922B16"/>
    <w:rsid w:val="00923097"/>
    <w:rsid w:val="009236D2"/>
    <w:rsid w:val="00923A24"/>
    <w:rsid w:val="00923C74"/>
    <w:rsid w:val="0092466A"/>
    <w:rsid w:val="009246A4"/>
    <w:rsid w:val="00924EC8"/>
    <w:rsid w:val="0092534B"/>
    <w:rsid w:val="0092563D"/>
    <w:rsid w:val="00925B2A"/>
    <w:rsid w:val="00926360"/>
    <w:rsid w:val="00926849"/>
    <w:rsid w:val="0092692F"/>
    <w:rsid w:val="00926F13"/>
    <w:rsid w:val="00926F62"/>
    <w:rsid w:val="00926F75"/>
    <w:rsid w:val="00927121"/>
    <w:rsid w:val="009274FC"/>
    <w:rsid w:val="00927669"/>
    <w:rsid w:val="009276C8"/>
    <w:rsid w:val="00927A61"/>
    <w:rsid w:val="00927B68"/>
    <w:rsid w:val="00927E52"/>
    <w:rsid w:val="009312E7"/>
    <w:rsid w:val="00931A01"/>
    <w:rsid w:val="00932070"/>
    <w:rsid w:val="009322DA"/>
    <w:rsid w:val="009327E7"/>
    <w:rsid w:val="00932D50"/>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079C"/>
    <w:rsid w:val="00941008"/>
    <w:rsid w:val="0094167A"/>
    <w:rsid w:val="0094168F"/>
    <w:rsid w:val="0094190B"/>
    <w:rsid w:val="00941ECE"/>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6BB1"/>
    <w:rsid w:val="00947D0F"/>
    <w:rsid w:val="009502B2"/>
    <w:rsid w:val="009504A1"/>
    <w:rsid w:val="00950CCB"/>
    <w:rsid w:val="00951645"/>
    <w:rsid w:val="00951710"/>
    <w:rsid w:val="00951BA8"/>
    <w:rsid w:val="00951D1B"/>
    <w:rsid w:val="00951DD7"/>
    <w:rsid w:val="009531A2"/>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404"/>
    <w:rsid w:val="009608A8"/>
    <w:rsid w:val="00960CF4"/>
    <w:rsid w:val="00960D4C"/>
    <w:rsid w:val="009611EC"/>
    <w:rsid w:val="009612F3"/>
    <w:rsid w:val="00961703"/>
    <w:rsid w:val="00962C3F"/>
    <w:rsid w:val="00963728"/>
    <w:rsid w:val="009642B7"/>
    <w:rsid w:val="00964DF9"/>
    <w:rsid w:val="009653EA"/>
    <w:rsid w:val="0096556D"/>
    <w:rsid w:val="009655A5"/>
    <w:rsid w:val="00965E33"/>
    <w:rsid w:val="0096699B"/>
    <w:rsid w:val="009676ED"/>
    <w:rsid w:val="00970161"/>
    <w:rsid w:val="009704A9"/>
    <w:rsid w:val="0097074E"/>
    <w:rsid w:val="00970C3F"/>
    <w:rsid w:val="00970C9D"/>
    <w:rsid w:val="00970E71"/>
    <w:rsid w:val="00971335"/>
    <w:rsid w:val="009721AB"/>
    <w:rsid w:val="0097422F"/>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2FAA"/>
    <w:rsid w:val="00983097"/>
    <w:rsid w:val="0098350E"/>
    <w:rsid w:val="00983888"/>
    <w:rsid w:val="009838C1"/>
    <w:rsid w:val="00983A0B"/>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0CE"/>
    <w:rsid w:val="00993176"/>
    <w:rsid w:val="0099386C"/>
    <w:rsid w:val="009939D2"/>
    <w:rsid w:val="0099489F"/>
    <w:rsid w:val="0099545D"/>
    <w:rsid w:val="00995524"/>
    <w:rsid w:val="00995CCA"/>
    <w:rsid w:val="00996050"/>
    <w:rsid w:val="00996D56"/>
    <w:rsid w:val="00997628"/>
    <w:rsid w:val="00997C9A"/>
    <w:rsid w:val="00997FB9"/>
    <w:rsid w:val="009A01A9"/>
    <w:rsid w:val="009A0411"/>
    <w:rsid w:val="009A191C"/>
    <w:rsid w:val="009A1940"/>
    <w:rsid w:val="009A2C98"/>
    <w:rsid w:val="009A3232"/>
    <w:rsid w:val="009A33E7"/>
    <w:rsid w:val="009A3722"/>
    <w:rsid w:val="009A38D8"/>
    <w:rsid w:val="009A3A83"/>
    <w:rsid w:val="009A4B68"/>
    <w:rsid w:val="009A4F7F"/>
    <w:rsid w:val="009A55B4"/>
    <w:rsid w:val="009A573D"/>
    <w:rsid w:val="009A59A0"/>
    <w:rsid w:val="009A6609"/>
    <w:rsid w:val="009A6905"/>
    <w:rsid w:val="009A6A23"/>
    <w:rsid w:val="009A6CB4"/>
    <w:rsid w:val="009A6E9F"/>
    <w:rsid w:val="009A7811"/>
    <w:rsid w:val="009A7A59"/>
    <w:rsid w:val="009A7B32"/>
    <w:rsid w:val="009B00EE"/>
    <w:rsid w:val="009B0875"/>
    <w:rsid w:val="009B09BF"/>
    <w:rsid w:val="009B0D8D"/>
    <w:rsid w:val="009B2033"/>
    <w:rsid w:val="009B2174"/>
    <w:rsid w:val="009B2699"/>
    <w:rsid w:val="009B2E4E"/>
    <w:rsid w:val="009B309E"/>
    <w:rsid w:val="009B32AA"/>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0A3"/>
    <w:rsid w:val="009C12B5"/>
    <w:rsid w:val="009C1E19"/>
    <w:rsid w:val="009C25DB"/>
    <w:rsid w:val="009C2E40"/>
    <w:rsid w:val="009C2E87"/>
    <w:rsid w:val="009C33DA"/>
    <w:rsid w:val="009C3473"/>
    <w:rsid w:val="009C3D9E"/>
    <w:rsid w:val="009C41C3"/>
    <w:rsid w:val="009C44D7"/>
    <w:rsid w:val="009C452C"/>
    <w:rsid w:val="009C4823"/>
    <w:rsid w:val="009C48D6"/>
    <w:rsid w:val="009C5840"/>
    <w:rsid w:val="009C5A2A"/>
    <w:rsid w:val="009C5BC9"/>
    <w:rsid w:val="009C6039"/>
    <w:rsid w:val="009C6905"/>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AC"/>
    <w:rsid w:val="009D7BEB"/>
    <w:rsid w:val="009D7E0C"/>
    <w:rsid w:val="009E0F44"/>
    <w:rsid w:val="009E1096"/>
    <w:rsid w:val="009E13DD"/>
    <w:rsid w:val="009E1943"/>
    <w:rsid w:val="009E1B4C"/>
    <w:rsid w:val="009E1FED"/>
    <w:rsid w:val="009E2300"/>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52"/>
    <w:rsid w:val="009F016A"/>
    <w:rsid w:val="009F09E8"/>
    <w:rsid w:val="009F0C40"/>
    <w:rsid w:val="009F1120"/>
    <w:rsid w:val="009F1355"/>
    <w:rsid w:val="009F1526"/>
    <w:rsid w:val="009F15A2"/>
    <w:rsid w:val="009F169F"/>
    <w:rsid w:val="009F1725"/>
    <w:rsid w:val="009F2497"/>
    <w:rsid w:val="009F2E0E"/>
    <w:rsid w:val="009F31E3"/>
    <w:rsid w:val="009F3725"/>
    <w:rsid w:val="009F3A9E"/>
    <w:rsid w:val="009F3CBA"/>
    <w:rsid w:val="009F3FEB"/>
    <w:rsid w:val="009F42EF"/>
    <w:rsid w:val="009F4357"/>
    <w:rsid w:val="009F438E"/>
    <w:rsid w:val="009F438F"/>
    <w:rsid w:val="009F4B71"/>
    <w:rsid w:val="009F5ABF"/>
    <w:rsid w:val="009F605A"/>
    <w:rsid w:val="009F64ED"/>
    <w:rsid w:val="009F66D4"/>
    <w:rsid w:val="009F68E3"/>
    <w:rsid w:val="009F7CA8"/>
    <w:rsid w:val="00A003EA"/>
    <w:rsid w:val="00A007BD"/>
    <w:rsid w:val="00A00A2F"/>
    <w:rsid w:val="00A00F17"/>
    <w:rsid w:val="00A014EF"/>
    <w:rsid w:val="00A016EB"/>
    <w:rsid w:val="00A017AE"/>
    <w:rsid w:val="00A01C2B"/>
    <w:rsid w:val="00A0215C"/>
    <w:rsid w:val="00A02274"/>
    <w:rsid w:val="00A0242D"/>
    <w:rsid w:val="00A0261E"/>
    <w:rsid w:val="00A028DA"/>
    <w:rsid w:val="00A03ED4"/>
    <w:rsid w:val="00A046BB"/>
    <w:rsid w:val="00A04F31"/>
    <w:rsid w:val="00A05C19"/>
    <w:rsid w:val="00A064C7"/>
    <w:rsid w:val="00A069F4"/>
    <w:rsid w:val="00A06A86"/>
    <w:rsid w:val="00A07336"/>
    <w:rsid w:val="00A07C4B"/>
    <w:rsid w:val="00A07D18"/>
    <w:rsid w:val="00A07D95"/>
    <w:rsid w:val="00A101FF"/>
    <w:rsid w:val="00A10211"/>
    <w:rsid w:val="00A10378"/>
    <w:rsid w:val="00A10BF1"/>
    <w:rsid w:val="00A110D3"/>
    <w:rsid w:val="00A110EF"/>
    <w:rsid w:val="00A11AC0"/>
    <w:rsid w:val="00A11D82"/>
    <w:rsid w:val="00A12064"/>
    <w:rsid w:val="00A128DA"/>
    <w:rsid w:val="00A12B1C"/>
    <w:rsid w:val="00A131C0"/>
    <w:rsid w:val="00A1346B"/>
    <w:rsid w:val="00A1381C"/>
    <w:rsid w:val="00A13F76"/>
    <w:rsid w:val="00A14D77"/>
    <w:rsid w:val="00A14E1F"/>
    <w:rsid w:val="00A14E28"/>
    <w:rsid w:val="00A14E70"/>
    <w:rsid w:val="00A14F5C"/>
    <w:rsid w:val="00A154AC"/>
    <w:rsid w:val="00A1551F"/>
    <w:rsid w:val="00A15B05"/>
    <w:rsid w:val="00A15D91"/>
    <w:rsid w:val="00A16305"/>
    <w:rsid w:val="00A168FD"/>
    <w:rsid w:val="00A16BBA"/>
    <w:rsid w:val="00A16D42"/>
    <w:rsid w:val="00A16E4F"/>
    <w:rsid w:val="00A173CD"/>
    <w:rsid w:val="00A178B7"/>
    <w:rsid w:val="00A17A6B"/>
    <w:rsid w:val="00A17DEF"/>
    <w:rsid w:val="00A202B2"/>
    <w:rsid w:val="00A20B92"/>
    <w:rsid w:val="00A20C83"/>
    <w:rsid w:val="00A212E8"/>
    <w:rsid w:val="00A21486"/>
    <w:rsid w:val="00A21E86"/>
    <w:rsid w:val="00A22544"/>
    <w:rsid w:val="00A226B0"/>
    <w:rsid w:val="00A2274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4B"/>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37EEC"/>
    <w:rsid w:val="00A4049C"/>
    <w:rsid w:val="00A40539"/>
    <w:rsid w:val="00A4161C"/>
    <w:rsid w:val="00A4194A"/>
    <w:rsid w:val="00A41A66"/>
    <w:rsid w:val="00A41BA2"/>
    <w:rsid w:val="00A41EB2"/>
    <w:rsid w:val="00A42CA6"/>
    <w:rsid w:val="00A43680"/>
    <w:rsid w:val="00A43798"/>
    <w:rsid w:val="00A43AB2"/>
    <w:rsid w:val="00A4470D"/>
    <w:rsid w:val="00A44726"/>
    <w:rsid w:val="00A4495E"/>
    <w:rsid w:val="00A45192"/>
    <w:rsid w:val="00A4527E"/>
    <w:rsid w:val="00A457B7"/>
    <w:rsid w:val="00A46DDD"/>
    <w:rsid w:val="00A46F36"/>
    <w:rsid w:val="00A477FB"/>
    <w:rsid w:val="00A47BA6"/>
    <w:rsid w:val="00A50527"/>
    <w:rsid w:val="00A50A24"/>
    <w:rsid w:val="00A50EF9"/>
    <w:rsid w:val="00A5140F"/>
    <w:rsid w:val="00A51B0A"/>
    <w:rsid w:val="00A51DEF"/>
    <w:rsid w:val="00A521CD"/>
    <w:rsid w:val="00A52527"/>
    <w:rsid w:val="00A52E77"/>
    <w:rsid w:val="00A52EA7"/>
    <w:rsid w:val="00A537F8"/>
    <w:rsid w:val="00A53A90"/>
    <w:rsid w:val="00A5477A"/>
    <w:rsid w:val="00A54AA3"/>
    <w:rsid w:val="00A54D25"/>
    <w:rsid w:val="00A54D91"/>
    <w:rsid w:val="00A54E7F"/>
    <w:rsid w:val="00A55668"/>
    <w:rsid w:val="00A55A37"/>
    <w:rsid w:val="00A56354"/>
    <w:rsid w:val="00A56621"/>
    <w:rsid w:val="00A569B7"/>
    <w:rsid w:val="00A56DAB"/>
    <w:rsid w:val="00A56EFE"/>
    <w:rsid w:val="00A5706D"/>
    <w:rsid w:val="00A5749E"/>
    <w:rsid w:val="00A57554"/>
    <w:rsid w:val="00A57B52"/>
    <w:rsid w:val="00A57C8B"/>
    <w:rsid w:val="00A603E8"/>
    <w:rsid w:val="00A612E6"/>
    <w:rsid w:val="00A615FD"/>
    <w:rsid w:val="00A6161B"/>
    <w:rsid w:val="00A617D2"/>
    <w:rsid w:val="00A61E22"/>
    <w:rsid w:val="00A61F72"/>
    <w:rsid w:val="00A62AD2"/>
    <w:rsid w:val="00A62C75"/>
    <w:rsid w:val="00A63008"/>
    <w:rsid w:val="00A63088"/>
    <w:rsid w:val="00A6338C"/>
    <w:rsid w:val="00A638B3"/>
    <w:rsid w:val="00A63D3B"/>
    <w:rsid w:val="00A643AE"/>
    <w:rsid w:val="00A64709"/>
    <w:rsid w:val="00A6526E"/>
    <w:rsid w:val="00A656D5"/>
    <w:rsid w:val="00A65A50"/>
    <w:rsid w:val="00A65C42"/>
    <w:rsid w:val="00A65CCD"/>
    <w:rsid w:val="00A665C9"/>
    <w:rsid w:val="00A67433"/>
    <w:rsid w:val="00A67683"/>
    <w:rsid w:val="00A67B1F"/>
    <w:rsid w:val="00A70404"/>
    <w:rsid w:val="00A70481"/>
    <w:rsid w:val="00A70F9E"/>
    <w:rsid w:val="00A719B4"/>
    <w:rsid w:val="00A72095"/>
    <w:rsid w:val="00A72A0F"/>
    <w:rsid w:val="00A72D07"/>
    <w:rsid w:val="00A72E8E"/>
    <w:rsid w:val="00A73473"/>
    <w:rsid w:val="00A738D3"/>
    <w:rsid w:val="00A73B54"/>
    <w:rsid w:val="00A7457C"/>
    <w:rsid w:val="00A74D47"/>
    <w:rsid w:val="00A74F1B"/>
    <w:rsid w:val="00A75686"/>
    <w:rsid w:val="00A75873"/>
    <w:rsid w:val="00A75C41"/>
    <w:rsid w:val="00A76F63"/>
    <w:rsid w:val="00A77715"/>
    <w:rsid w:val="00A77A11"/>
    <w:rsid w:val="00A77A72"/>
    <w:rsid w:val="00A8038A"/>
    <w:rsid w:val="00A8046B"/>
    <w:rsid w:val="00A80590"/>
    <w:rsid w:val="00A806A6"/>
    <w:rsid w:val="00A80C64"/>
    <w:rsid w:val="00A80D4B"/>
    <w:rsid w:val="00A80E56"/>
    <w:rsid w:val="00A81749"/>
    <w:rsid w:val="00A81845"/>
    <w:rsid w:val="00A81FAF"/>
    <w:rsid w:val="00A83387"/>
    <w:rsid w:val="00A83482"/>
    <w:rsid w:val="00A83C17"/>
    <w:rsid w:val="00A84495"/>
    <w:rsid w:val="00A84B18"/>
    <w:rsid w:val="00A84D38"/>
    <w:rsid w:val="00A855F8"/>
    <w:rsid w:val="00A8584E"/>
    <w:rsid w:val="00A85DB2"/>
    <w:rsid w:val="00A85EED"/>
    <w:rsid w:val="00A86193"/>
    <w:rsid w:val="00A8662B"/>
    <w:rsid w:val="00A8735C"/>
    <w:rsid w:val="00A87B56"/>
    <w:rsid w:val="00A90140"/>
    <w:rsid w:val="00A9032D"/>
    <w:rsid w:val="00A907FF"/>
    <w:rsid w:val="00A909F3"/>
    <w:rsid w:val="00A90A20"/>
    <w:rsid w:val="00A90B11"/>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B44"/>
    <w:rsid w:val="00A97C16"/>
    <w:rsid w:val="00A97CF1"/>
    <w:rsid w:val="00AA0897"/>
    <w:rsid w:val="00AA0EDC"/>
    <w:rsid w:val="00AA19F5"/>
    <w:rsid w:val="00AA2013"/>
    <w:rsid w:val="00AA2265"/>
    <w:rsid w:val="00AA2556"/>
    <w:rsid w:val="00AA2776"/>
    <w:rsid w:val="00AA2AF3"/>
    <w:rsid w:val="00AA2B8D"/>
    <w:rsid w:val="00AA3407"/>
    <w:rsid w:val="00AA38E3"/>
    <w:rsid w:val="00AA39F3"/>
    <w:rsid w:val="00AA4079"/>
    <w:rsid w:val="00AA40C8"/>
    <w:rsid w:val="00AA424A"/>
    <w:rsid w:val="00AA440E"/>
    <w:rsid w:val="00AA4730"/>
    <w:rsid w:val="00AA5052"/>
    <w:rsid w:val="00AA52AE"/>
    <w:rsid w:val="00AA54B6"/>
    <w:rsid w:val="00AA5972"/>
    <w:rsid w:val="00AA63BE"/>
    <w:rsid w:val="00AA694E"/>
    <w:rsid w:val="00AA725C"/>
    <w:rsid w:val="00AA727B"/>
    <w:rsid w:val="00AA7356"/>
    <w:rsid w:val="00AA7C79"/>
    <w:rsid w:val="00AB0AA1"/>
    <w:rsid w:val="00AB0CFB"/>
    <w:rsid w:val="00AB1C00"/>
    <w:rsid w:val="00AB245B"/>
    <w:rsid w:val="00AB30E9"/>
    <w:rsid w:val="00AB3527"/>
    <w:rsid w:val="00AB35AE"/>
    <w:rsid w:val="00AB36AF"/>
    <w:rsid w:val="00AB383C"/>
    <w:rsid w:val="00AB3A15"/>
    <w:rsid w:val="00AB3F45"/>
    <w:rsid w:val="00AB45AD"/>
    <w:rsid w:val="00AB4716"/>
    <w:rsid w:val="00AB4C44"/>
    <w:rsid w:val="00AB4C95"/>
    <w:rsid w:val="00AB59E3"/>
    <w:rsid w:val="00AB5BBA"/>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2AC"/>
    <w:rsid w:val="00AC5E40"/>
    <w:rsid w:val="00AC6115"/>
    <w:rsid w:val="00AC7952"/>
    <w:rsid w:val="00AC7E3E"/>
    <w:rsid w:val="00AD02BB"/>
    <w:rsid w:val="00AD0BBD"/>
    <w:rsid w:val="00AD0DEA"/>
    <w:rsid w:val="00AD1178"/>
    <w:rsid w:val="00AD1895"/>
    <w:rsid w:val="00AD18BC"/>
    <w:rsid w:val="00AD1A15"/>
    <w:rsid w:val="00AD37EA"/>
    <w:rsid w:val="00AD38A1"/>
    <w:rsid w:val="00AD3B25"/>
    <w:rsid w:val="00AD3C8C"/>
    <w:rsid w:val="00AD4E5C"/>
    <w:rsid w:val="00AD4F53"/>
    <w:rsid w:val="00AD515A"/>
    <w:rsid w:val="00AD52A0"/>
    <w:rsid w:val="00AD5324"/>
    <w:rsid w:val="00AD54D6"/>
    <w:rsid w:val="00AD55B9"/>
    <w:rsid w:val="00AD583D"/>
    <w:rsid w:val="00AD58E3"/>
    <w:rsid w:val="00AD65AA"/>
    <w:rsid w:val="00AD65D8"/>
    <w:rsid w:val="00AD698D"/>
    <w:rsid w:val="00AD6D42"/>
    <w:rsid w:val="00AD7D21"/>
    <w:rsid w:val="00AE0042"/>
    <w:rsid w:val="00AE0EE0"/>
    <w:rsid w:val="00AE1C3F"/>
    <w:rsid w:val="00AE1F6A"/>
    <w:rsid w:val="00AE2781"/>
    <w:rsid w:val="00AE27DC"/>
    <w:rsid w:val="00AE2E2F"/>
    <w:rsid w:val="00AE372A"/>
    <w:rsid w:val="00AE37BD"/>
    <w:rsid w:val="00AE40C1"/>
    <w:rsid w:val="00AE422A"/>
    <w:rsid w:val="00AE42D4"/>
    <w:rsid w:val="00AE444E"/>
    <w:rsid w:val="00AE5CBD"/>
    <w:rsid w:val="00AE5E91"/>
    <w:rsid w:val="00AE5FD7"/>
    <w:rsid w:val="00AE663C"/>
    <w:rsid w:val="00AE6979"/>
    <w:rsid w:val="00AE6D05"/>
    <w:rsid w:val="00AE6F19"/>
    <w:rsid w:val="00AE7665"/>
    <w:rsid w:val="00AE78EF"/>
    <w:rsid w:val="00AE7B29"/>
    <w:rsid w:val="00AF089D"/>
    <w:rsid w:val="00AF1150"/>
    <w:rsid w:val="00AF20D8"/>
    <w:rsid w:val="00AF2D3C"/>
    <w:rsid w:val="00AF4399"/>
    <w:rsid w:val="00AF48D2"/>
    <w:rsid w:val="00AF4C9A"/>
    <w:rsid w:val="00AF50CC"/>
    <w:rsid w:val="00AF53D8"/>
    <w:rsid w:val="00AF59DB"/>
    <w:rsid w:val="00AF5D8C"/>
    <w:rsid w:val="00AF5E4F"/>
    <w:rsid w:val="00AF5E9D"/>
    <w:rsid w:val="00AF63C0"/>
    <w:rsid w:val="00AF6687"/>
    <w:rsid w:val="00AF71E4"/>
    <w:rsid w:val="00AF764A"/>
    <w:rsid w:val="00AF77D8"/>
    <w:rsid w:val="00AF7B20"/>
    <w:rsid w:val="00B00A2A"/>
    <w:rsid w:val="00B00C04"/>
    <w:rsid w:val="00B00DF4"/>
    <w:rsid w:val="00B01F0B"/>
    <w:rsid w:val="00B02028"/>
    <w:rsid w:val="00B022FC"/>
    <w:rsid w:val="00B02532"/>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137"/>
    <w:rsid w:val="00B12436"/>
    <w:rsid w:val="00B12B8F"/>
    <w:rsid w:val="00B130C7"/>
    <w:rsid w:val="00B13B03"/>
    <w:rsid w:val="00B13B15"/>
    <w:rsid w:val="00B147E1"/>
    <w:rsid w:val="00B14A19"/>
    <w:rsid w:val="00B14E13"/>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D33"/>
    <w:rsid w:val="00B23F02"/>
    <w:rsid w:val="00B24117"/>
    <w:rsid w:val="00B248CE"/>
    <w:rsid w:val="00B249C6"/>
    <w:rsid w:val="00B24B2C"/>
    <w:rsid w:val="00B25062"/>
    <w:rsid w:val="00B254C3"/>
    <w:rsid w:val="00B25AB0"/>
    <w:rsid w:val="00B26098"/>
    <w:rsid w:val="00B261C2"/>
    <w:rsid w:val="00B263C3"/>
    <w:rsid w:val="00B2640C"/>
    <w:rsid w:val="00B26824"/>
    <w:rsid w:val="00B26AA1"/>
    <w:rsid w:val="00B26BE0"/>
    <w:rsid w:val="00B27071"/>
    <w:rsid w:val="00B2717B"/>
    <w:rsid w:val="00B27467"/>
    <w:rsid w:val="00B27646"/>
    <w:rsid w:val="00B27C10"/>
    <w:rsid w:val="00B305CC"/>
    <w:rsid w:val="00B311C0"/>
    <w:rsid w:val="00B311DC"/>
    <w:rsid w:val="00B315A4"/>
    <w:rsid w:val="00B316B4"/>
    <w:rsid w:val="00B31C7B"/>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687"/>
    <w:rsid w:val="00B41915"/>
    <w:rsid w:val="00B41ED1"/>
    <w:rsid w:val="00B424D7"/>
    <w:rsid w:val="00B42ABC"/>
    <w:rsid w:val="00B43CD5"/>
    <w:rsid w:val="00B43E46"/>
    <w:rsid w:val="00B43F1E"/>
    <w:rsid w:val="00B447A1"/>
    <w:rsid w:val="00B44AC6"/>
    <w:rsid w:val="00B44C23"/>
    <w:rsid w:val="00B45077"/>
    <w:rsid w:val="00B459F1"/>
    <w:rsid w:val="00B45EC2"/>
    <w:rsid w:val="00B46511"/>
    <w:rsid w:val="00B466A0"/>
    <w:rsid w:val="00B471AA"/>
    <w:rsid w:val="00B474E4"/>
    <w:rsid w:val="00B479EB"/>
    <w:rsid w:val="00B504AA"/>
    <w:rsid w:val="00B505A0"/>
    <w:rsid w:val="00B50669"/>
    <w:rsid w:val="00B50F59"/>
    <w:rsid w:val="00B50FFF"/>
    <w:rsid w:val="00B519DE"/>
    <w:rsid w:val="00B51A16"/>
    <w:rsid w:val="00B51F15"/>
    <w:rsid w:val="00B522C8"/>
    <w:rsid w:val="00B53182"/>
    <w:rsid w:val="00B543EF"/>
    <w:rsid w:val="00B54423"/>
    <w:rsid w:val="00B56256"/>
    <w:rsid w:val="00B562A7"/>
    <w:rsid w:val="00B56445"/>
    <w:rsid w:val="00B56CA5"/>
    <w:rsid w:val="00B57CAF"/>
    <w:rsid w:val="00B60174"/>
    <w:rsid w:val="00B601B6"/>
    <w:rsid w:val="00B608E5"/>
    <w:rsid w:val="00B60AE7"/>
    <w:rsid w:val="00B60F87"/>
    <w:rsid w:val="00B611CE"/>
    <w:rsid w:val="00B614AD"/>
    <w:rsid w:val="00B61872"/>
    <w:rsid w:val="00B61A29"/>
    <w:rsid w:val="00B6303E"/>
    <w:rsid w:val="00B63314"/>
    <w:rsid w:val="00B63816"/>
    <w:rsid w:val="00B639DE"/>
    <w:rsid w:val="00B63ABA"/>
    <w:rsid w:val="00B64159"/>
    <w:rsid w:val="00B64441"/>
    <w:rsid w:val="00B64B3F"/>
    <w:rsid w:val="00B6528D"/>
    <w:rsid w:val="00B6554F"/>
    <w:rsid w:val="00B65634"/>
    <w:rsid w:val="00B65705"/>
    <w:rsid w:val="00B65E5C"/>
    <w:rsid w:val="00B65FE4"/>
    <w:rsid w:val="00B66157"/>
    <w:rsid w:val="00B66262"/>
    <w:rsid w:val="00B66791"/>
    <w:rsid w:val="00B671AF"/>
    <w:rsid w:val="00B673A5"/>
    <w:rsid w:val="00B7021C"/>
    <w:rsid w:val="00B70442"/>
    <w:rsid w:val="00B7073D"/>
    <w:rsid w:val="00B71384"/>
    <w:rsid w:val="00B72527"/>
    <w:rsid w:val="00B72FBA"/>
    <w:rsid w:val="00B73830"/>
    <w:rsid w:val="00B7397C"/>
    <w:rsid w:val="00B73AA8"/>
    <w:rsid w:val="00B73EF4"/>
    <w:rsid w:val="00B73F30"/>
    <w:rsid w:val="00B740EE"/>
    <w:rsid w:val="00B74C1B"/>
    <w:rsid w:val="00B74DAA"/>
    <w:rsid w:val="00B761F8"/>
    <w:rsid w:val="00B76369"/>
    <w:rsid w:val="00B76C91"/>
    <w:rsid w:val="00B7742D"/>
    <w:rsid w:val="00B77FE8"/>
    <w:rsid w:val="00B8021C"/>
    <w:rsid w:val="00B80A36"/>
    <w:rsid w:val="00B81521"/>
    <w:rsid w:val="00B81704"/>
    <w:rsid w:val="00B81B31"/>
    <w:rsid w:val="00B81F20"/>
    <w:rsid w:val="00B82150"/>
    <w:rsid w:val="00B82F2C"/>
    <w:rsid w:val="00B83480"/>
    <w:rsid w:val="00B83E9D"/>
    <w:rsid w:val="00B83F84"/>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19B"/>
    <w:rsid w:val="00B91FD4"/>
    <w:rsid w:val="00B9253F"/>
    <w:rsid w:val="00B925D9"/>
    <w:rsid w:val="00B92DA6"/>
    <w:rsid w:val="00B931BC"/>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1C0"/>
    <w:rsid w:val="00BA4707"/>
    <w:rsid w:val="00BA4AD2"/>
    <w:rsid w:val="00BA51E2"/>
    <w:rsid w:val="00BA5C8B"/>
    <w:rsid w:val="00BA660F"/>
    <w:rsid w:val="00BA6FB2"/>
    <w:rsid w:val="00BA724E"/>
    <w:rsid w:val="00BA74E8"/>
    <w:rsid w:val="00BA7B8A"/>
    <w:rsid w:val="00BB0588"/>
    <w:rsid w:val="00BB115C"/>
    <w:rsid w:val="00BB1A11"/>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AFD"/>
    <w:rsid w:val="00BC2D70"/>
    <w:rsid w:val="00BC3366"/>
    <w:rsid w:val="00BC3435"/>
    <w:rsid w:val="00BC46DD"/>
    <w:rsid w:val="00BC4739"/>
    <w:rsid w:val="00BC4CE7"/>
    <w:rsid w:val="00BC4E0C"/>
    <w:rsid w:val="00BC4ED2"/>
    <w:rsid w:val="00BC51F7"/>
    <w:rsid w:val="00BC56B4"/>
    <w:rsid w:val="00BC5B8A"/>
    <w:rsid w:val="00BC5CBE"/>
    <w:rsid w:val="00BC64C2"/>
    <w:rsid w:val="00BC6AA3"/>
    <w:rsid w:val="00BC6E7F"/>
    <w:rsid w:val="00BC77E3"/>
    <w:rsid w:val="00BC7D55"/>
    <w:rsid w:val="00BD02B2"/>
    <w:rsid w:val="00BD0FDC"/>
    <w:rsid w:val="00BD1253"/>
    <w:rsid w:val="00BD174D"/>
    <w:rsid w:val="00BD1924"/>
    <w:rsid w:val="00BD21F4"/>
    <w:rsid w:val="00BD29BA"/>
    <w:rsid w:val="00BD3D4A"/>
    <w:rsid w:val="00BD407B"/>
    <w:rsid w:val="00BD40B4"/>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4F29"/>
    <w:rsid w:val="00BE5539"/>
    <w:rsid w:val="00BE5982"/>
    <w:rsid w:val="00BE59CC"/>
    <w:rsid w:val="00BE6938"/>
    <w:rsid w:val="00BE7885"/>
    <w:rsid w:val="00BF03C2"/>
    <w:rsid w:val="00BF069F"/>
    <w:rsid w:val="00BF08BB"/>
    <w:rsid w:val="00BF11EF"/>
    <w:rsid w:val="00BF136D"/>
    <w:rsid w:val="00BF160B"/>
    <w:rsid w:val="00BF1FF6"/>
    <w:rsid w:val="00BF236F"/>
    <w:rsid w:val="00BF2847"/>
    <w:rsid w:val="00BF3683"/>
    <w:rsid w:val="00BF3910"/>
    <w:rsid w:val="00BF3AAB"/>
    <w:rsid w:val="00BF3AF2"/>
    <w:rsid w:val="00BF3CCE"/>
    <w:rsid w:val="00BF43AE"/>
    <w:rsid w:val="00BF4611"/>
    <w:rsid w:val="00BF467D"/>
    <w:rsid w:val="00BF4FD0"/>
    <w:rsid w:val="00BF53C4"/>
    <w:rsid w:val="00BF5504"/>
    <w:rsid w:val="00BF56F9"/>
    <w:rsid w:val="00BF58E7"/>
    <w:rsid w:val="00BF5F9C"/>
    <w:rsid w:val="00BF61C6"/>
    <w:rsid w:val="00BF654A"/>
    <w:rsid w:val="00BF6696"/>
    <w:rsid w:val="00BF682C"/>
    <w:rsid w:val="00BF6895"/>
    <w:rsid w:val="00BF7200"/>
    <w:rsid w:val="00BF7441"/>
    <w:rsid w:val="00BF7693"/>
    <w:rsid w:val="00BF780C"/>
    <w:rsid w:val="00BF7DD0"/>
    <w:rsid w:val="00C0092C"/>
    <w:rsid w:val="00C00A00"/>
    <w:rsid w:val="00C00C2D"/>
    <w:rsid w:val="00C00E96"/>
    <w:rsid w:val="00C0148F"/>
    <w:rsid w:val="00C01606"/>
    <w:rsid w:val="00C02174"/>
    <w:rsid w:val="00C02973"/>
    <w:rsid w:val="00C02D0D"/>
    <w:rsid w:val="00C0321B"/>
    <w:rsid w:val="00C03CFB"/>
    <w:rsid w:val="00C03D69"/>
    <w:rsid w:val="00C044D7"/>
    <w:rsid w:val="00C050AE"/>
    <w:rsid w:val="00C057BD"/>
    <w:rsid w:val="00C05ED2"/>
    <w:rsid w:val="00C05EDF"/>
    <w:rsid w:val="00C0648F"/>
    <w:rsid w:val="00C06929"/>
    <w:rsid w:val="00C06C37"/>
    <w:rsid w:val="00C07239"/>
    <w:rsid w:val="00C079F7"/>
    <w:rsid w:val="00C07FBF"/>
    <w:rsid w:val="00C105AB"/>
    <w:rsid w:val="00C10717"/>
    <w:rsid w:val="00C109E6"/>
    <w:rsid w:val="00C10D07"/>
    <w:rsid w:val="00C11899"/>
    <w:rsid w:val="00C11909"/>
    <w:rsid w:val="00C11B19"/>
    <w:rsid w:val="00C122C3"/>
    <w:rsid w:val="00C1234D"/>
    <w:rsid w:val="00C129A8"/>
    <w:rsid w:val="00C12CD9"/>
    <w:rsid w:val="00C12DA1"/>
    <w:rsid w:val="00C1367A"/>
    <w:rsid w:val="00C13870"/>
    <w:rsid w:val="00C1407E"/>
    <w:rsid w:val="00C1434E"/>
    <w:rsid w:val="00C1467E"/>
    <w:rsid w:val="00C146CE"/>
    <w:rsid w:val="00C14A97"/>
    <w:rsid w:val="00C15256"/>
    <w:rsid w:val="00C155B0"/>
    <w:rsid w:val="00C156B9"/>
    <w:rsid w:val="00C157B2"/>
    <w:rsid w:val="00C158AE"/>
    <w:rsid w:val="00C15E27"/>
    <w:rsid w:val="00C162AD"/>
    <w:rsid w:val="00C16A7D"/>
    <w:rsid w:val="00C16D5F"/>
    <w:rsid w:val="00C16FAB"/>
    <w:rsid w:val="00C16FC9"/>
    <w:rsid w:val="00C170EE"/>
    <w:rsid w:val="00C1743A"/>
    <w:rsid w:val="00C20010"/>
    <w:rsid w:val="00C20C46"/>
    <w:rsid w:val="00C222FA"/>
    <w:rsid w:val="00C2295E"/>
    <w:rsid w:val="00C22AC4"/>
    <w:rsid w:val="00C22AE7"/>
    <w:rsid w:val="00C23309"/>
    <w:rsid w:val="00C239B4"/>
    <w:rsid w:val="00C23F21"/>
    <w:rsid w:val="00C243AF"/>
    <w:rsid w:val="00C24870"/>
    <w:rsid w:val="00C24D4A"/>
    <w:rsid w:val="00C256A7"/>
    <w:rsid w:val="00C259AD"/>
    <w:rsid w:val="00C25BD0"/>
    <w:rsid w:val="00C25F72"/>
    <w:rsid w:val="00C266E3"/>
    <w:rsid w:val="00C2696D"/>
    <w:rsid w:val="00C26A02"/>
    <w:rsid w:val="00C26A87"/>
    <w:rsid w:val="00C26B40"/>
    <w:rsid w:val="00C26E82"/>
    <w:rsid w:val="00C27071"/>
    <w:rsid w:val="00C273A0"/>
    <w:rsid w:val="00C2770C"/>
    <w:rsid w:val="00C27766"/>
    <w:rsid w:val="00C2785F"/>
    <w:rsid w:val="00C30734"/>
    <w:rsid w:val="00C308AC"/>
    <w:rsid w:val="00C30B4A"/>
    <w:rsid w:val="00C31710"/>
    <w:rsid w:val="00C31761"/>
    <w:rsid w:val="00C32E72"/>
    <w:rsid w:val="00C330C4"/>
    <w:rsid w:val="00C33230"/>
    <w:rsid w:val="00C34065"/>
    <w:rsid w:val="00C341E5"/>
    <w:rsid w:val="00C342A3"/>
    <w:rsid w:val="00C34D3C"/>
    <w:rsid w:val="00C35A11"/>
    <w:rsid w:val="00C35A4F"/>
    <w:rsid w:val="00C36631"/>
    <w:rsid w:val="00C36E00"/>
    <w:rsid w:val="00C37281"/>
    <w:rsid w:val="00C378DD"/>
    <w:rsid w:val="00C37CFC"/>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26"/>
    <w:rsid w:val="00C44D3F"/>
    <w:rsid w:val="00C452A6"/>
    <w:rsid w:val="00C45421"/>
    <w:rsid w:val="00C4580D"/>
    <w:rsid w:val="00C45B30"/>
    <w:rsid w:val="00C45C1F"/>
    <w:rsid w:val="00C45D26"/>
    <w:rsid w:val="00C46014"/>
    <w:rsid w:val="00C46334"/>
    <w:rsid w:val="00C46ACE"/>
    <w:rsid w:val="00C46AD8"/>
    <w:rsid w:val="00C46EFD"/>
    <w:rsid w:val="00C46F60"/>
    <w:rsid w:val="00C479C7"/>
    <w:rsid w:val="00C50115"/>
    <w:rsid w:val="00C50277"/>
    <w:rsid w:val="00C50A9B"/>
    <w:rsid w:val="00C50B75"/>
    <w:rsid w:val="00C50C3C"/>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56E6B"/>
    <w:rsid w:val="00C57844"/>
    <w:rsid w:val="00C604D8"/>
    <w:rsid w:val="00C60A5E"/>
    <w:rsid w:val="00C60C1D"/>
    <w:rsid w:val="00C60F1F"/>
    <w:rsid w:val="00C6101E"/>
    <w:rsid w:val="00C61648"/>
    <w:rsid w:val="00C6170B"/>
    <w:rsid w:val="00C61CFF"/>
    <w:rsid w:val="00C61D05"/>
    <w:rsid w:val="00C625E4"/>
    <w:rsid w:val="00C62623"/>
    <w:rsid w:val="00C628E0"/>
    <w:rsid w:val="00C62D86"/>
    <w:rsid w:val="00C62FCE"/>
    <w:rsid w:val="00C6305D"/>
    <w:rsid w:val="00C630A5"/>
    <w:rsid w:val="00C63329"/>
    <w:rsid w:val="00C6357A"/>
    <w:rsid w:val="00C63BEC"/>
    <w:rsid w:val="00C64490"/>
    <w:rsid w:val="00C648C4"/>
    <w:rsid w:val="00C64A92"/>
    <w:rsid w:val="00C64C07"/>
    <w:rsid w:val="00C64E91"/>
    <w:rsid w:val="00C659D0"/>
    <w:rsid w:val="00C6760E"/>
    <w:rsid w:val="00C677E8"/>
    <w:rsid w:val="00C7040A"/>
    <w:rsid w:val="00C70640"/>
    <w:rsid w:val="00C70680"/>
    <w:rsid w:val="00C71233"/>
    <w:rsid w:val="00C7143D"/>
    <w:rsid w:val="00C72420"/>
    <w:rsid w:val="00C72688"/>
    <w:rsid w:val="00C7273F"/>
    <w:rsid w:val="00C72C28"/>
    <w:rsid w:val="00C730BA"/>
    <w:rsid w:val="00C7341A"/>
    <w:rsid w:val="00C7362D"/>
    <w:rsid w:val="00C73EBC"/>
    <w:rsid w:val="00C73FC9"/>
    <w:rsid w:val="00C742FC"/>
    <w:rsid w:val="00C743E3"/>
    <w:rsid w:val="00C74648"/>
    <w:rsid w:val="00C74814"/>
    <w:rsid w:val="00C74BC6"/>
    <w:rsid w:val="00C74BD5"/>
    <w:rsid w:val="00C75297"/>
    <w:rsid w:val="00C7538D"/>
    <w:rsid w:val="00C7573D"/>
    <w:rsid w:val="00C75C77"/>
    <w:rsid w:val="00C7619F"/>
    <w:rsid w:val="00C766C4"/>
    <w:rsid w:val="00C7696E"/>
    <w:rsid w:val="00C76BF8"/>
    <w:rsid w:val="00C76DF8"/>
    <w:rsid w:val="00C770EF"/>
    <w:rsid w:val="00C804AE"/>
    <w:rsid w:val="00C80511"/>
    <w:rsid w:val="00C80A19"/>
    <w:rsid w:val="00C80F64"/>
    <w:rsid w:val="00C8108D"/>
    <w:rsid w:val="00C814C5"/>
    <w:rsid w:val="00C8153B"/>
    <w:rsid w:val="00C81544"/>
    <w:rsid w:val="00C818EB"/>
    <w:rsid w:val="00C81B01"/>
    <w:rsid w:val="00C81C7D"/>
    <w:rsid w:val="00C81DAF"/>
    <w:rsid w:val="00C81F72"/>
    <w:rsid w:val="00C8280D"/>
    <w:rsid w:val="00C82D64"/>
    <w:rsid w:val="00C82D9C"/>
    <w:rsid w:val="00C82DC5"/>
    <w:rsid w:val="00C82E6F"/>
    <w:rsid w:val="00C83479"/>
    <w:rsid w:val="00C835D1"/>
    <w:rsid w:val="00C83DB3"/>
    <w:rsid w:val="00C83EBE"/>
    <w:rsid w:val="00C83EEA"/>
    <w:rsid w:val="00C842BD"/>
    <w:rsid w:val="00C84A04"/>
    <w:rsid w:val="00C85396"/>
    <w:rsid w:val="00C85BBD"/>
    <w:rsid w:val="00C85F76"/>
    <w:rsid w:val="00C8625A"/>
    <w:rsid w:val="00C86D55"/>
    <w:rsid w:val="00C871FC"/>
    <w:rsid w:val="00C877CA"/>
    <w:rsid w:val="00C87DC7"/>
    <w:rsid w:val="00C90043"/>
    <w:rsid w:val="00C90907"/>
    <w:rsid w:val="00C90C97"/>
    <w:rsid w:val="00C91335"/>
    <w:rsid w:val="00C9179A"/>
    <w:rsid w:val="00C91A46"/>
    <w:rsid w:val="00C91B77"/>
    <w:rsid w:val="00C91DA3"/>
    <w:rsid w:val="00C91F53"/>
    <w:rsid w:val="00C933BE"/>
    <w:rsid w:val="00C93696"/>
    <w:rsid w:val="00C9397B"/>
    <w:rsid w:val="00C941EC"/>
    <w:rsid w:val="00C9464E"/>
    <w:rsid w:val="00C957D1"/>
    <w:rsid w:val="00C95821"/>
    <w:rsid w:val="00C9711F"/>
    <w:rsid w:val="00C97930"/>
    <w:rsid w:val="00C979F6"/>
    <w:rsid w:val="00C97D9F"/>
    <w:rsid w:val="00C97E62"/>
    <w:rsid w:val="00C97FFE"/>
    <w:rsid w:val="00CA03FA"/>
    <w:rsid w:val="00CA0513"/>
    <w:rsid w:val="00CA10CB"/>
    <w:rsid w:val="00CA1635"/>
    <w:rsid w:val="00CA1B3D"/>
    <w:rsid w:val="00CA2189"/>
    <w:rsid w:val="00CA2391"/>
    <w:rsid w:val="00CA2503"/>
    <w:rsid w:val="00CA29C1"/>
    <w:rsid w:val="00CA3125"/>
    <w:rsid w:val="00CA34E8"/>
    <w:rsid w:val="00CA384D"/>
    <w:rsid w:val="00CA3BEE"/>
    <w:rsid w:val="00CA4A02"/>
    <w:rsid w:val="00CA4AB8"/>
    <w:rsid w:val="00CA56A4"/>
    <w:rsid w:val="00CA5DB2"/>
    <w:rsid w:val="00CA5DE6"/>
    <w:rsid w:val="00CA5E31"/>
    <w:rsid w:val="00CA67C7"/>
    <w:rsid w:val="00CA73E2"/>
    <w:rsid w:val="00CA7764"/>
    <w:rsid w:val="00CA784F"/>
    <w:rsid w:val="00CA7C3F"/>
    <w:rsid w:val="00CB0E00"/>
    <w:rsid w:val="00CB1165"/>
    <w:rsid w:val="00CB1B9E"/>
    <w:rsid w:val="00CB1F77"/>
    <w:rsid w:val="00CB23A1"/>
    <w:rsid w:val="00CB26AD"/>
    <w:rsid w:val="00CB2BE7"/>
    <w:rsid w:val="00CB2F46"/>
    <w:rsid w:val="00CB3618"/>
    <w:rsid w:val="00CB3713"/>
    <w:rsid w:val="00CB4809"/>
    <w:rsid w:val="00CB4AB0"/>
    <w:rsid w:val="00CB4BB9"/>
    <w:rsid w:val="00CB4C03"/>
    <w:rsid w:val="00CB5634"/>
    <w:rsid w:val="00CB59A1"/>
    <w:rsid w:val="00CB614F"/>
    <w:rsid w:val="00CB62D4"/>
    <w:rsid w:val="00CB6653"/>
    <w:rsid w:val="00CC0684"/>
    <w:rsid w:val="00CC06BE"/>
    <w:rsid w:val="00CC0784"/>
    <w:rsid w:val="00CC091C"/>
    <w:rsid w:val="00CC0C4D"/>
    <w:rsid w:val="00CC0F79"/>
    <w:rsid w:val="00CC1E80"/>
    <w:rsid w:val="00CC2055"/>
    <w:rsid w:val="00CC241E"/>
    <w:rsid w:val="00CC243C"/>
    <w:rsid w:val="00CC27C2"/>
    <w:rsid w:val="00CC3472"/>
    <w:rsid w:val="00CC3DE1"/>
    <w:rsid w:val="00CC3F7D"/>
    <w:rsid w:val="00CC47BC"/>
    <w:rsid w:val="00CC4E0A"/>
    <w:rsid w:val="00CC58EB"/>
    <w:rsid w:val="00CC5BD3"/>
    <w:rsid w:val="00CC5BF8"/>
    <w:rsid w:val="00CC62DC"/>
    <w:rsid w:val="00CC6C5E"/>
    <w:rsid w:val="00CC704D"/>
    <w:rsid w:val="00CC7394"/>
    <w:rsid w:val="00CC78B8"/>
    <w:rsid w:val="00CD09A2"/>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2136"/>
    <w:rsid w:val="00CE3E8E"/>
    <w:rsid w:val="00CE494E"/>
    <w:rsid w:val="00CE4F25"/>
    <w:rsid w:val="00CE521F"/>
    <w:rsid w:val="00CE5482"/>
    <w:rsid w:val="00CE610E"/>
    <w:rsid w:val="00CE684E"/>
    <w:rsid w:val="00CE68D7"/>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1C3"/>
    <w:rsid w:val="00CF3259"/>
    <w:rsid w:val="00CF346D"/>
    <w:rsid w:val="00CF3C6F"/>
    <w:rsid w:val="00CF3C89"/>
    <w:rsid w:val="00CF4364"/>
    <w:rsid w:val="00CF4376"/>
    <w:rsid w:val="00CF471C"/>
    <w:rsid w:val="00CF4D9B"/>
    <w:rsid w:val="00CF5469"/>
    <w:rsid w:val="00CF5981"/>
    <w:rsid w:val="00CF5AE9"/>
    <w:rsid w:val="00CF5E9F"/>
    <w:rsid w:val="00CF604F"/>
    <w:rsid w:val="00CF63B2"/>
    <w:rsid w:val="00CF6693"/>
    <w:rsid w:val="00CF66BB"/>
    <w:rsid w:val="00CF6860"/>
    <w:rsid w:val="00CF6ECF"/>
    <w:rsid w:val="00CF6F86"/>
    <w:rsid w:val="00CF754C"/>
    <w:rsid w:val="00CF791E"/>
    <w:rsid w:val="00D005B6"/>
    <w:rsid w:val="00D0188D"/>
    <w:rsid w:val="00D01E9E"/>
    <w:rsid w:val="00D03237"/>
    <w:rsid w:val="00D03354"/>
    <w:rsid w:val="00D03CEB"/>
    <w:rsid w:val="00D03D32"/>
    <w:rsid w:val="00D03E14"/>
    <w:rsid w:val="00D040BF"/>
    <w:rsid w:val="00D0415D"/>
    <w:rsid w:val="00D0420F"/>
    <w:rsid w:val="00D04ABB"/>
    <w:rsid w:val="00D04B5B"/>
    <w:rsid w:val="00D04EEF"/>
    <w:rsid w:val="00D05548"/>
    <w:rsid w:val="00D05AEA"/>
    <w:rsid w:val="00D078B2"/>
    <w:rsid w:val="00D07F7E"/>
    <w:rsid w:val="00D07FFB"/>
    <w:rsid w:val="00D10177"/>
    <w:rsid w:val="00D10CAE"/>
    <w:rsid w:val="00D11042"/>
    <w:rsid w:val="00D111A2"/>
    <w:rsid w:val="00D113A9"/>
    <w:rsid w:val="00D11447"/>
    <w:rsid w:val="00D11566"/>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1787F"/>
    <w:rsid w:val="00D20154"/>
    <w:rsid w:val="00D2077B"/>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462F"/>
    <w:rsid w:val="00D2528A"/>
    <w:rsid w:val="00D252E1"/>
    <w:rsid w:val="00D2585F"/>
    <w:rsid w:val="00D26180"/>
    <w:rsid w:val="00D2674D"/>
    <w:rsid w:val="00D26DE6"/>
    <w:rsid w:val="00D274AF"/>
    <w:rsid w:val="00D2786A"/>
    <w:rsid w:val="00D27A21"/>
    <w:rsid w:val="00D27B9C"/>
    <w:rsid w:val="00D27D89"/>
    <w:rsid w:val="00D30122"/>
    <w:rsid w:val="00D30739"/>
    <w:rsid w:val="00D30B63"/>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37E96"/>
    <w:rsid w:val="00D411AB"/>
    <w:rsid w:val="00D412CF"/>
    <w:rsid w:val="00D41927"/>
    <w:rsid w:val="00D419C3"/>
    <w:rsid w:val="00D41B6D"/>
    <w:rsid w:val="00D41F9A"/>
    <w:rsid w:val="00D42229"/>
    <w:rsid w:val="00D42374"/>
    <w:rsid w:val="00D42FC7"/>
    <w:rsid w:val="00D433BC"/>
    <w:rsid w:val="00D43D46"/>
    <w:rsid w:val="00D449E8"/>
    <w:rsid w:val="00D44C04"/>
    <w:rsid w:val="00D458FC"/>
    <w:rsid w:val="00D45986"/>
    <w:rsid w:val="00D46172"/>
    <w:rsid w:val="00D46EA8"/>
    <w:rsid w:val="00D47226"/>
    <w:rsid w:val="00D4750F"/>
    <w:rsid w:val="00D500A5"/>
    <w:rsid w:val="00D50A2E"/>
    <w:rsid w:val="00D50D13"/>
    <w:rsid w:val="00D50ED2"/>
    <w:rsid w:val="00D5159E"/>
    <w:rsid w:val="00D51669"/>
    <w:rsid w:val="00D51BE8"/>
    <w:rsid w:val="00D52F8B"/>
    <w:rsid w:val="00D53162"/>
    <w:rsid w:val="00D5344C"/>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0DC"/>
    <w:rsid w:val="00D613D9"/>
    <w:rsid w:val="00D61565"/>
    <w:rsid w:val="00D61A34"/>
    <w:rsid w:val="00D625E5"/>
    <w:rsid w:val="00D62682"/>
    <w:rsid w:val="00D6283C"/>
    <w:rsid w:val="00D628C3"/>
    <w:rsid w:val="00D62C7D"/>
    <w:rsid w:val="00D62CE9"/>
    <w:rsid w:val="00D62D4A"/>
    <w:rsid w:val="00D62F40"/>
    <w:rsid w:val="00D6336B"/>
    <w:rsid w:val="00D63993"/>
    <w:rsid w:val="00D63A54"/>
    <w:rsid w:val="00D63D6A"/>
    <w:rsid w:val="00D6411E"/>
    <w:rsid w:val="00D64938"/>
    <w:rsid w:val="00D6581F"/>
    <w:rsid w:val="00D65E84"/>
    <w:rsid w:val="00D66693"/>
    <w:rsid w:val="00D66ACC"/>
    <w:rsid w:val="00D66F55"/>
    <w:rsid w:val="00D6729C"/>
    <w:rsid w:val="00D675C0"/>
    <w:rsid w:val="00D675FC"/>
    <w:rsid w:val="00D67A54"/>
    <w:rsid w:val="00D67DB1"/>
    <w:rsid w:val="00D701DC"/>
    <w:rsid w:val="00D70457"/>
    <w:rsid w:val="00D704F1"/>
    <w:rsid w:val="00D70787"/>
    <w:rsid w:val="00D709CF"/>
    <w:rsid w:val="00D70C3E"/>
    <w:rsid w:val="00D70C6C"/>
    <w:rsid w:val="00D70CE8"/>
    <w:rsid w:val="00D7107D"/>
    <w:rsid w:val="00D7201C"/>
    <w:rsid w:val="00D725F2"/>
    <w:rsid w:val="00D727E0"/>
    <w:rsid w:val="00D73409"/>
    <w:rsid w:val="00D7342D"/>
    <w:rsid w:val="00D7463B"/>
    <w:rsid w:val="00D74A00"/>
    <w:rsid w:val="00D74DB5"/>
    <w:rsid w:val="00D751BC"/>
    <w:rsid w:val="00D75B11"/>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1D7"/>
    <w:rsid w:val="00D81519"/>
    <w:rsid w:val="00D8197A"/>
    <w:rsid w:val="00D81ECA"/>
    <w:rsid w:val="00D82366"/>
    <w:rsid w:val="00D833C6"/>
    <w:rsid w:val="00D83CC6"/>
    <w:rsid w:val="00D84014"/>
    <w:rsid w:val="00D840ED"/>
    <w:rsid w:val="00D84555"/>
    <w:rsid w:val="00D8456E"/>
    <w:rsid w:val="00D8496A"/>
    <w:rsid w:val="00D84A85"/>
    <w:rsid w:val="00D84C3B"/>
    <w:rsid w:val="00D84CCC"/>
    <w:rsid w:val="00D84DF8"/>
    <w:rsid w:val="00D85090"/>
    <w:rsid w:val="00D8517D"/>
    <w:rsid w:val="00D851A0"/>
    <w:rsid w:val="00D8531E"/>
    <w:rsid w:val="00D85471"/>
    <w:rsid w:val="00D85A5E"/>
    <w:rsid w:val="00D85D1E"/>
    <w:rsid w:val="00D8691E"/>
    <w:rsid w:val="00D87096"/>
    <w:rsid w:val="00D8732F"/>
    <w:rsid w:val="00D8790E"/>
    <w:rsid w:val="00D87B76"/>
    <w:rsid w:val="00D90898"/>
    <w:rsid w:val="00D90BE7"/>
    <w:rsid w:val="00D9167A"/>
    <w:rsid w:val="00D91F03"/>
    <w:rsid w:val="00D926D5"/>
    <w:rsid w:val="00D92C9E"/>
    <w:rsid w:val="00D92CAF"/>
    <w:rsid w:val="00D92D19"/>
    <w:rsid w:val="00D942E9"/>
    <w:rsid w:val="00D944E5"/>
    <w:rsid w:val="00D949A2"/>
    <w:rsid w:val="00D94FF0"/>
    <w:rsid w:val="00D95084"/>
    <w:rsid w:val="00D9550B"/>
    <w:rsid w:val="00D95F31"/>
    <w:rsid w:val="00D96A20"/>
    <w:rsid w:val="00D97209"/>
    <w:rsid w:val="00DA0268"/>
    <w:rsid w:val="00DA03C9"/>
    <w:rsid w:val="00DA0FEC"/>
    <w:rsid w:val="00DA14FA"/>
    <w:rsid w:val="00DA194F"/>
    <w:rsid w:val="00DA19A6"/>
    <w:rsid w:val="00DA2038"/>
    <w:rsid w:val="00DA287F"/>
    <w:rsid w:val="00DA361C"/>
    <w:rsid w:val="00DA368A"/>
    <w:rsid w:val="00DA3897"/>
    <w:rsid w:val="00DA3911"/>
    <w:rsid w:val="00DA3BB3"/>
    <w:rsid w:val="00DA4690"/>
    <w:rsid w:val="00DA49A9"/>
    <w:rsid w:val="00DA4A75"/>
    <w:rsid w:val="00DA4A7A"/>
    <w:rsid w:val="00DA4F62"/>
    <w:rsid w:val="00DA5274"/>
    <w:rsid w:val="00DA5DB7"/>
    <w:rsid w:val="00DA5FC3"/>
    <w:rsid w:val="00DA6764"/>
    <w:rsid w:val="00DA67B0"/>
    <w:rsid w:val="00DA67C0"/>
    <w:rsid w:val="00DA6B7D"/>
    <w:rsid w:val="00DA6FD2"/>
    <w:rsid w:val="00DA76CD"/>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7AC"/>
    <w:rsid w:val="00DB5C51"/>
    <w:rsid w:val="00DB5DC3"/>
    <w:rsid w:val="00DB6051"/>
    <w:rsid w:val="00DB677C"/>
    <w:rsid w:val="00DB67EE"/>
    <w:rsid w:val="00DB6AA2"/>
    <w:rsid w:val="00DB6FD0"/>
    <w:rsid w:val="00DB704C"/>
    <w:rsid w:val="00DB7960"/>
    <w:rsid w:val="00DB7E51"/>
    <w:rsid w:val="00DB7F74"/>
    <w:rsid w:val="00DB7FD0"/>
    <w:rsid w:val="00DC0592"/>
    <w:rsid w:val="00DC147F"/>
    <w:rsid w:val="00DC1765"/>
    <w:rsid w:val="00DC1849"/>
    <w:rsid w:val="00DC197A"/>
    <w:rsid w:val="00DC1BCA"/>
    <w:rsid w:val="00DC1FCC"/>
    <w:rsid w:val="00DC28C8"/>
    <w:rsid w:val="00DC29D0"/>
    <w:rsid w:val="00DC3BAE"/>
    <w:rsid w:val="00DC3F83"/>
    <w:rsid w:val="00DC3FF9"/>
    <w:rsid w:val="00DC48C4"/>
    <w:rsid w:val="00DC4E28"/>
    <w:rsid w:val="00DC4E47"/>
    <w:rsid w:val="00DC5055"/>
    <w:rsid w:val="00DC5216"/>
    <w:rsid w:val="00DC6548"/>
    <w:rsid w:val="00DC6C57"/>
    <w:rsid w:val="00DC6D8C"/>
    <w:rsid w:val="00DC72B8"/>
    <w:rsid w:val="00DC74C2"/>
    <w:rsid w:val="00DC7A64"/>
    <w:rsid w:val="00DD0417"/>
    <w:rsid w:val="00DD0BC1"/>
    <w:rsid w:val="00DD12C3"/>
    <w:rsid w:val="00DD12DC"/>
    <w:rsid w:val="00DD2548"/>
    <w:rsid w:val="00DD265B"/>
    <w:rsid w:val="00DD26FA"/>
    <w:rsid w:val="00DD2E4E"/>
    <w:rsid w:val="00DD3C13"/>
    <w:rsid w:val="00DD430F"/>
    <w:rsid w:val="00DD4508"/>
    <w:rsid w:val="00DD527D"/>
    <w:rsid w:val="00DD529F"/>
    <w:rsid w:val="00DD5A1B"/>
    <w:rsid w:val="00DD61D5"/>
    <w:rsid w:val="00DD7372"/>
    <w:rsid w:val="00DD7FC7"/>
    <w:rsid w:val="00DE0524"/>
    <w:rsid w:val="00DE087F"/>
    <w:rsid w:val="00DE17A7"/>
    <w:rsid w:val="00DE1BA0"/>
    <w:rsid w:val="00DE28D2"/>
    <w:rsid w:val="00DE29A0"/>
    <w:rsid w:val="00DE34CB"/>
    <w:rsid w:val="00DE3F41"/>
    <w:rsid w:val="00DE439E"/>
    <w:rsid w:val="00DE5C56"/>
    <w:rsid w:val="00DE5C78"/>
    <w:rsid w:val="00DE6765"/>
    <w:rsid w:val="00DE6DD0"/>
    <w:rsid w:val="00DE70FB"/>
    <w:rsid w:val="00DE71A8"/>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61"/>
    <w:rsid w:val="00DF5197"/>
    <w:rsid w:val="00DF5A07"/>
    <w:rsid w:val="00DF5F78"/>
    <w:rsid w:val="00DF6062"/>
    <w:rsid w:val="00DF628C"/>
    <w:rsid w:val="00DF683D"/>
    <w:rsid w:val="00DF6E6F"/>
    <w:rsid w:val="00DF74D3"/>
    <w:rsid w:val="00DF7B23"/>
    <w:rsid w:val="00DF7F21"/>
    <w:rsid w:val="00E00364"/>
    <w:rsid w:val="00E00F10"/>
    <w:rsid w:val="00E0155F"/>
    <w:rsid w:val="00E015CA"/>
    <w:rsid w:val="00E01737"/>
    <w:rsid w:val="00E0299D"/>
    <w:rsid w:val="00E029F3"/>
    <w:rsid w:val="00E02D48"/>
    <w:rsid w:val="00E03344"/>
    <w:rsid w:val="00E03464"/>
    <w:rsid w:val="00E03D40"/>
    <w:rsid w:val="00E0417F"/>
    <w:rsid w:val="00E0450D"/>
    <w:rsid w:val="00E04863"/>
    <w:rsid w:val="00E05105"/>
    <w:rsid w:val="00E056BB"/>
    <w:rsid w:val="00E05D12"/>
    <w:rsid w:val="00E05F85"/>
    <w:rsid w:val="00E06038"/>
    <w:rsid w:val="00E06B18"/>
    <w:rsid w:val="00E06FE3"/>
    <w:rsid w:val="00E074F6"/>
    <w:rsid w:val="00E074FA"/>
    <w:rsid w:val="00E077CB"/>
    <w:rsid w:val="00E07D75"/>
    <w:rsid w:val="00E07FA7"/>
    <w:rsid w:val="00E10824"/>
    <w:rsid w:val="00E11A18"/>
    <w:rsid w:val="00E11B0C"/>
    <w:rsid w:val="00E11D71"/>
    <w:rsid w:val="00E1204D"/>
    <w:rsid w:val="00E12409"/>
    <w:rsid w:val="00E12869"/>
    <w:rsid w:val="00E12E25"/>
    <w:rsid w:val="00E134CD"/>
    <w:rsid w:val="00E14348"/>
    <w:rsid w:val="00E14CC8"/>
    <w:rsid w:val="00E15446"/>
    <w:rsid w:val="00E154A2"/>
    <w:rsid w:val="00E161DA"/>
    <w:rsid w:val="00E16459"/>
    <w:rsid w:val="00E16E66"/>
    <w:rsid w:val="00E17227"/>
    <w:rsid w:val="00E176D2"/>
    <w:rsid w:val="00E17985"/>
    <w:rsid w:val="00E179BB"/>
    <w:rsid w:val="00E17B16"/>
    <w:rsid w:val="00E17E31"/>
    <w:rsid w:val="00E201C7"/>
    <w:rsid w:val="00E20357"/>
    <w:rsid w:val="00E205A8"/>
    <w:rsid w:val="00E2065A"/>
    <w:rsid w:val="00E20ADC"/>
    <w:rsid w:val="00E20EF2"/>
    <w:rsid w:val="00E210EF"/>
    <w:rsid w:val="00E21212"/>
    <w:rsid w:val="00E21458"/>
    <w:rsid w:val="00E2195E"/>
    <w:rsid w:val="00E21978"/>
    <w:rsid w:val="00E21EC7"/>
    <w:rsid w:val="00E224E1"/>
    <w:rsid w:val="00E225EB"/>
    <w:rsid w:val="00E2274B"/>
    <w:rsid w:val="00E228E5"/>
    <w:rsid w:val="00E22A61"/>
    <w:rsid w:val="00E22EF8"/>
    <w:rsid w:val="00E22F08"/>
    <w:rsid w:val="00E2342A"/>
    <w:rsid w:val="00E23B76"/>
    <w:rsid w:val="00E23BCD"/>
    <w:rsid w:val="00E23C6C"/>
    <w:rsid w:val="00E24063"/>
    <w:rsid w:val="00E244B5"/>
    <w:rsid w:val="00E247A9"/>
    <w:rsid w:val="00E24949"/>
    <w:rsid w:val="00E24B19"/>
    <w:rsid w:val="00E25230"/>
    <w:rsid w:val="00E2542E"/>
    <w:rsid w:val="00E25998"/>
    <w:rsid w:val="00E25CBE"/>
    <w:rsid w:val="00E25E0B"/>
    <w:rsid w:val="00E26094"/>
    <w:rsid w:val="00E264FE"/>
    <w:rsid w:val="00E267CC"/>
    <w:rsid w:val="00E27070"/>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B7"/>
    <w:rsid w:val="00E346F1"/>
    <w:rsid w:val="00E34767"/>
    <w:rsid w:val="00E34A3C"/>
    <w:rsid w:val="00E363E8"/>
    <w:rsid w:val="00E36734"/>
    <w:rsid w:val="00E36A7C"/>
    <w:rsid w:val="00E36C2E"/>
    <w:rsid w:val="00E36C38"/>
    <w:rsid w:val="00E36E13"/>
    <w:rsid w:val="00E37142"/>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6B85"/>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2DC1"/>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57BD1"/>
    <w:rsid w:val="00E606DC"/>
    <w:rsid w:val="00E60C24"/>
    <w:rsid w:val="00E61483"/>
    <w:rsid w:val="00E61DEF"/>
    <w:rsid w:val="00E62296"/>
    <w:rsid w:val="00E62D38"/>
    <w:rsid w:val="00E62E7C"/>
    <w:rsid w:val="00E62EE2"/>
    <w:rsid w:val="00E63249"/>
    <w:rsid w:val="00E632D8"/>
    <w:rsid w:val="00E63308"/>
    <w:rsid w:val="00E636D3"/>
    <w:rsid w:val="00E63C46"/>
    <w:rsid w:val="00E65190"/>
    <w:rsid w:val="00E652A3"/>
    <w:rsid w:val="00E662DF"/>
    <w:rsid w:val="00E66EC0"/>
    <w:rsid w:val="00E6712E"/>
    <w:rsid w:val="00E67454"/>
    <w:rsid w:val="00E67C1D"/>
    <w:rsid w:val="00E67F4F"/>
    <w:rsid w:val="00E700A9"/>
    <w:rsid w:val="00E70909"/>
    <w:rsid w:val="00E70AD2"/>
    <w:rsid w:val="00E71047"/>
    <w:rsid w:val="00E71567"/>
    <w:rsid w:val="00E715D5"/>
    <w:rsid w:val="00E71966"/>
    <w:rsid w:val="00E72421"/>
    <w:rsid w:val="00E72478"/>
    <w:rsid w:val="00E72528"/>
    <w:rsid w:val="00E72875"/>
    <w:rsid w:val="00E729A5"/>
    <w:rsid w:val="00E72A6E"/>
    <w:rsid w:val="00E73016"/>
    <w:rsid w:val="00E73647"/>
    <w:rsid w:val="00E7393C"/>
    <w:rsid w:val="00E74744"/>
    <w:rsid w:val="00E74795"/>
    <w:rsid w:val="00E747AD"/>
    <w:rsid w:val="00E74E12"/>
    <w:rsid w:val="00E74E6F"/>
    <w:rsid w:val="00E75514"/>
    <w:rsid w:val="00E75E5B"/>
    <w:rsid w:val="00E75EDB"/>
    <w:rsid w:val="00E75F1A"/>
    <w:rsid w:val="00E76A5D"/>
    <w:rsid w:val="00E76CEF"/>
    <w:rsid w:val="00E76E03"/>
    <w:rsid w:val="00E77332"/>
    <w:rsid w:val="00E7798F"/>
    <w:rsid w:val="00E77B81"/>
    <w:rsid w:val="00E8052B"/>
    <w:rsid w:val="00E80D80"/>
    <w:rsid w:val="00E81797"/>
    <w:rsid w:val="00E8184D"/>
    <w:rsid w:val="00E818C9"/>
    <w:rsid w:val="00E818EE"/>
    <w:rsid w:val="00E819A0"/>
    <w:rsid w:val="00E81D34"/>
    <w:rsid w:val="00E81EF7"/>
    <w:rsid w:val="00E838D8"/>
    <w:rsid w:val="00E83A42"/>
    <w:rsid w:val="00E83E93"/>
    <w:rsid w:val="00E8487B"/>
    <w:rsid w:val="00E851E4"/>
    <w:rsid w:val="00E858A7"/>
    <w:rsid w:val="00E86780"/>
    <w:rsid w:val="00E86B8E"/>
    <w:rsid w:val="00E86F5D"/>
    <w:rsid w:val="00E87CCF"/>
    <w:rsid w:val="00E87E27"/>
    <w:rsid w:val="00E87EEA"/>
    <w:rsid w:val="00E9010F"/>
    <w:rsid w:val="00E9026C"/>
    <w:rsid w:val="00E90408"/>
    <w:rsid w:val="00E90644"/>
    <w:rsid w:val="00E90F96"/>
    <w:rsid w:val="00E91139"/>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9E"/>
    <w:rsid w:val="00E970D5"/>
    <w:rsid w:val="00E97251"/>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990"/>
    <w:rsid w:val="00EA7AF6"/>
    <w:rsid w:val="00EA7AFC"/>
    <w:rsid w:val="00EA7BC2"/>
    <w:rsid w:val="00EB17CA"/>
    <w:rsid w:val="00EB1C3C"/>
    <w:rsid w:val="00EB1D59"/>
    <w:rsid w:val="00EB21CC"/>
    <w:rsid w:val="00EB25F7"/>
    <w:rsid w:val="00EB294B"/>
    <w:rsid w:val="00EB2C0C"/>
    <w:rsid w:val="00EB370E"/>
    <w:rsid w:val="00EB387A"/>
    <w:rsid w:val="00EB3CB0"/>
    <w:rsid w:val="00EB4042"/>
    <w:rsid w:val="00EB43A6"/>
    <w:rsid w:val="00EB458B"/>
    <w:rsid w:val="00EB48DE"/>
    <w:rsid w:val="00EB4A95"/>
    <w:rsid w:val="00EB5081"/>
    <w:rsid w:val="00EB52AD"/>
    <w:rsid w:val="00EB5A94"/>
    <w:rsid w:val="00EB5CE9"/>
    <w:rsid w:val="00EB6064"/>
    <w:rsid w:val="00EB6203"/>
    <w:rsid w:val="00EB65C4"/>
    <w:rsid w:val="00EB6CD7"/>
    <w:rsid w:val="00EB6E73"/>
    <w:rsid w:val="00EB6E97"/>
    <w:rsid w:val="00EB6F0B"/>
    <w:rsid w:val="00EB77F1"/>
    <w:rsid w:val="00EB7802"/>
    <w:rsid w:val="00EB7905"/>
    <w:rsid w:val="00EB7A2A"/>
    <w:rsid w:val="00EB7A58"/>
    <w:rsid w:val="00EB7CA3"/>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B2"/>
    <w:rsid w:val="00ED0F5F"/>
    <w:rsid w:val="00ED2631"/>
    <w:rsid w:val="00ED288D"/>
    <w:rsid w:val="00ED2DD7"/>
    <w:rsid w:val="00ED2E16"/>
    <w:rsid w:val="00ED3253"/>
    <w:rsid w:val="00ED3496"/>
    <w:rsid w:val="00ED37E8"/>
    <w:rsid w:val="00ED3D5C"/>
    <w:rsid w:val="00ED4699"/>
    <w:rsid w:val="00ED4768"/>
    <w:rsid w:val="00ED57A3"/>
    <w:rsid w:val="00ED5B16"/>
    <w:rsid w:val="00ED6015"/>
    <w:rsid w:val="00ED61E6"/>
    <w:rsid w:val="00ED6533"/>
    <w:rsid w:val="00ED7A61"/>
    <w:rsid w:val="00EE000F"/>
    <w:rsid w:val="00EE09B8"/>
    <w:rsid w:val="00EE0DD3"/>
    <w:rsid w:val="00EE0DD7"/>
    <w:rsid w:val="00EE0F99"/>
    <w:rsid w:val="00EE1478"/>
    <w:rsid w:val="00EE1553"/>
    <w:rsid w:val="00EE179E"/>
    <w:rsid w:val="00EE181E"/>
    <w:rsid w:val="00EE1D9E"/>
    <w:rsid w:val="00EE1EB0"/>
    <w:rsid w:val="00EE3686"/>
    <w:rsid w:val="00EE36A9"/>
    <w:rsid w:val="00EE388E"/>
    <w:rsid w:val="00EE4659"/>
    <w:rsid w:val="00EE48E7"/>
    <w:rsid w:val="00EE49B7"/>
    <w:rsid w:val="00EE4BAC"/>
    <w:rsid w:val="00EE4C5B"/>
    <w:rsid w:val="00EE52C9"/>
    <w:rsid w:val="00EE5DE2"/>
    <w:rsid w:val="00EE5DE6"/>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8C"/>
    <w:rsid w:val="00EF2DAC"/>
    <w:rsid w:val="00EF3817"/>
    <w:rsid w:val="00EF42CF"/>
    <w:rsid w:val="00EF440C"/>
    <w:rsid w:val="00EF4B47"/>
    <w:rsid w:val="00EF4C19"/>
    <w:rsid w:val="00EF4CC1"/>
    <w:rsid w:val="00EF512E"/>
    <w:rsid w:val="00EF599E"/>
    <w:rsid w:val="00EF5E71"/>
    <w:rsid w:val="00EF64ED"/>
    <w:rsid w:val="00EF65BC"/>
    <w:rsid w:val="00EF6A31"/>
    <w:rsid w:val="00EF6BAF"/>
    <w:rsid w:val="00EF6C69"/>
    <w:rsid w:val="00EF7C8E"/>
    <w:rsid w:val="00F00105"/>
    <w:rsid w:val="00F00A10"/>
    <w:rsid w:val="00F012E0"/>
    <w:rsid w:val="00F01921"/>
    <w:rsid w:val="00F027F1"/>
    <w:rsid w:val="00F02D10"/>
    <w:rsid w:val="00F02DBA"/>
    <w:rsid w:val="00F02FF2"/>
    <w:rsid w:val="00F03D56"/>
    <w:rsid w:val="00F0441C"/>
    <w:rsid w:val="00F0477D"/>
    <w:rsid w:val="00F04AC8"/>
    <w:rsid w:val="00F04F8D"/>
    <w:rsid w:val="00F04FBB"/>
    <w:rsid w:val="00F05652"/>
    <w:rsid w:val="00F0682D"/>
    <w:rsid w:val="00F070D5"/>
    <w:rsid w:val="00F07305"/>
    <w:rsid w:val="00F073C2"/>
    <w:rsid w:val="00F07966"/>
    <w:rsid w:val="00F1039B"/>
    <w:rsid w:val="00F10CBC"/>
    <w:rsid w:val="00F10F4B"/>
    <w:rsid w:val="00F113B2"/>
    <w:rsid w:val="00F115A0"/>
    <w:rsid w:val="00F11958"/>
    <w:rsid w:val="00F14FD3"/>
    <w:rsid w:val="00F150A8"/>
    <w:rsid w:val="00F16420"/>
    <w:rsid w:val="00F16BA6"/>
    <w:rsid w:val="00F16C35"/>
    <w:rsid w:val="00F16F89"/>
    <w:rsid w:val="00F171A6"/>
    <w:rsid w:val="00F17691"/>
    <w:rsid w:val="00F17A8D"/>
    <w:rsid w:val="00F200CF"/>
    <w:rsid w:val="00F201CE"/>
    <w:rsid w:val="00F20561"/>
    <w:rsid w:val="00F20A79"/>
    <w:rsid w:val="00F20AAA"/>
    <w:rsid w:val="00F20D23"/>
    <w:rsid w:val="00F20ECC"/>
    <w:rsid w:val="00F21A24"/>
    <w:rsid w:val="00F2210D"/>
    <w:rsid w:val="00F2240A"/>
    <w:rsid w:val="00F23275"/>
    <w:rsid w:val="00F23492"/>
    <w:rsid w:val="00F2379F"/>
    <w:rsid w:val="00F238A4"/>
    <w:rsid w:val="00F23A47"/>
    <w:rsid w:val="00F2403B"/>
    <w:rsid w:val="00F24341"/>
    <w:rsid w:val="00F24342"/>
    <w:rsid w:val="00F248B5"/>
    <w:rsid w:val="00F24948"/>
    <w:rsid w:val="00F25D2E"/>
    <w:rsid w:val="00F26F0F"/>
    <w:rsid w:val="00F27F5A"/>
    <w:rsid w:val="00F30242"/>
    <w:rsid w:val="00F3063E"/>
    <w:rsid w:val="00F30693"/>
    <w:rsid w:val="00F30EE1"/>
    <w:rsid w:val="00F30F6C"/>
    <w:rsid w:val="00F317A2"/>
    <w:rsid w:val="00F31918"/>
    <w:rsid w:val="00F31CDC"/>
    <w:rsid w:val="00F3217F"/>
    <w:rsid w:val="00F32DED"/>
    <w:rsid w:val="00F33030"/>
    <w:rsid w:val="00F332B0"/>
    <w:rsid w:val="00F343CC"/>
    <w:rsid w:val="00F34652"/>
    <w:rsid w:val="00F35976"/>
    <w:rsid w:val="00F359B6"/>
    <w:rsid w:val="00F35C99"/>
    <w:rsid w:val="00F35D20"/>
    <w:rsid w:val="00F364FD"/>
    <w:rsid w:val="00F36C1D"/>
    <w:rsid w:val="00F36F5D"/>
    <w:rsid w:val="00F37015"/>
    <w:rsid w:val="00F37636"/>
    <w:rsid w:val="00F37793"/>
    <w:rsid w:val="00F37A7E"/>
    <w:rsid w:val="00F37E88"/>
    <w:rsid w:val="00F40A7F"/>
    <w:rsid w:val="00F40C58"/>
    <w:rsid w:val="00F40F8A"/>
    <w:rsid w:val="00F41C1F"/>
    <w:rsid w:val="00F42C97"/>
    <w:rsid w:val="00F42ECB"/>
    <w:rsid w:val="00F43B35"/>
    <w:rsid w:val="00F450AD"/>
    <w:rsid w:val="00F4592C"/>
    <w:rsid w:val="00F45DB1"/>
    <w:rsid w:val="00F46203"/>
    <w:rsid w:val="00F46BFA"/>
    <w:rsid w:val="00F46DDB"/>
    <w:rsid w:val="00F46E2E"/>
    <w:rsid w:val="00F47B64"/>
    <w:rsid w:val="00F47DD0"/>
    <w:rsid w:val="00F504EC"/>
    <w:rsid w:val="00F50BAF"/>
    <w:rsid w:val="00F5124B"/>
    <w:rsid w:val="00F51267"/>
    <w:rsid w:val="00F5145D"/>
    <w:rsid w:val="00F5161A"/>
    <w:rsid w:val="00F517B4"/>
    <w:rsid w:val="00F51870"/>
    <w:rsid w:val="00F526BC"/>
    <w:rsid w:val="00F52753"/>
    <w:rsid w:val="00F52A0E"/>
    <w:rsid w:val="00F52CAD"/>
    <w:rsid w:val="00F53CF6"/>
    <w:rsid w:val="00F54581"/>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3E59"/>
    <w:rsid w:val="00F642A0"/>
    <w:rsid w:val="00F644AE"/>
    <w:rsid w:val="00F64B5A"/>
    <w:rsid w:val="00F6565E"/>
    <w:rsid w:val="00F6587E"/>
    <w:rsid w:val="00F6590D"/>
    <w:rsid w:val="00F66285"/>
    <w:rsid w:val="00F66585"/>
    <w:rsid w:val="00F66646"/>
    <w:rsid w:val="00F666C8"/>
    <w:rsid w:val="00F66ABF"/>
    <w:rsid w:val="00F66C82"/>
    <w:rsid w:val="00F66DF3"/>
    <w:rsid w:val="00F67A0C"/>
    <w:rsid w:val="00F67C69"/>
    <w:rsid w:val="00F702FD"/>
    <w:rsid w:val="00F70319"/>
    <w:rsid w:val="00F703AE"/>
    <w:rsid w:val="00F70CFC"/>
    <w:rsid w:val="00F71612"/>
    <w:rsid w:val="00F71EF0"/>
    <w:rsid w:val="00F726EB"/>
    <w:rsid w:val="00F7315C"/>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0F03"/>
    <w:rsid w:val="00F8127A"/>
    <w:rsid w:val="00F813D3"/>
    <w:rsid w:val="00F815E5"/>
    <w:rsid w:val="00F8176B"/>
    <w:rsid w:val="00F81958"/>
    <w:rsid w:val="00F82737"/>
    <w:rsid w:val="00F82A91"/>
    <w:rsid w:val="00F83DD0"/>
    <w:rsid w:val="00F84865"/>
    <w:rsid w:val="00F8499D"/>
    <w:rsid w:val="00F84BD9"/>
    <w:rsid w:val="00F84F93"/>
    <w:rsid w:val="00F850D4"/>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6793"/>
    <w:rsid w:val="00F96C70"/>
    <w:rsid w:val="00F9745C"/>
    <w:rsid w:val="00F97ABE"/>
    <w:rsid w:val="00F97F29"/>
    <w:rsid w:val="00F97F2A"/>
    <w:rsid w:val="00FA019F"/>
    <w:rsid w:val="00FA095F"/>
    <w:rsid w:val="00FA0A18"/>
    <w:rsid w:val="00FA0A6E"/>
    <w:rsid w:val="00FA1031"/>
    <w:rsid w:val="00FA174A"/>
    <w:rsid w:val="00FA2AFA"/>
    <w:rsid w:val="00FA3182"/>
    <w:rsid w:val="00FA3259"/>
    <w:rsid w:val="00FA3346"/>
    <w:rsid w:val="00FA3950"/>
    <w:rsid w:val="00FA3AA5"/>
    <w:rsid w:val="00FA3FAF"/>
    <w:rsid w:val="00FA43BE"/>
    <w:rsid w:val="00FA4596"/>
    <w:rsid w:val="00FA4CA5"/>
    <w:rsid w:val="00FA5667"/>
    <w:rsid w:val="00FA5F29"/>
    <w:rsid w:val="00FA6020"/>
    <w:rsid w:val="00FA62A3"/>
    <w:rsid w:val="00FA6B60"/>
    <w:rsid w:val="00FA78A4"/>
    <w:rsid w:val="00FB0627"/>
    <w:rsid w:val="00FB087E"/>
    <w:rsid w:val="00FB16C6"/>
    <w:rsid w:val="00FB1CB9"/>
    <w:rsid w:val="00FB1FFD"/>
    <w:rsid w:val="00FB2132"/>
    <w:rsid w:val="00FB27CA"/>
    <w:rsid w:val="00FB2F96"/>
    <w:rsid w:val="00FB42A3"/>
    <w:rsid w:val="00FB4F56"/>
    <w:rsid w:val="00FB4FC4"/>
    <w:rsid w:val="00FB579C"/>
    <w:rsid w:val="00FB5AE4"/>
    <w:rsid w:val="00FB6060"/>
    <w:rsid w:val="00FB685F"/>
    <w:rsid w:val="00FB6F7E"/>
    <w:rsid w:val="00FB75B7"/>
    <w:rsid w:val="00FB7A65"/>
    <w:rsid w:val="00FC0045"/>
    <w:rsid w:val="00FC024C"/>
    <w:rsid w:val="00FC048F"/>
    <w:rsid w:val="00FC0550"/>
    <w:rsid w:val="00FC0927"/>
    <w:rsid w:val="00FC0C29"/>
    <w:rsid w:val="00FC1057"/>
    <w:rsid w:val="00FC1131"/>
    <w:rsid w:val="00FC17F8"/>
    <w:rsid w:val="00FC2019"/>
    <w:rsid w:val="00FC2214"/>
    <w:rsid w:val="00FC22EB"/>
    <w:rsid w:val="00FC2383"/>
    <w:rsid w:val="00FC26BF"/>
    <w:rsid w:val="00FC2D0E"/>
    <w:rsid w:val="00FC31AC"/>
    <w:rsid w:val="00FC35CA"/>
    <w:rsid w:val="00FC3E4D"/>
    <w:rsid w:val="00FC3F3B"/>
    <w:rsid w:val="00FC4450"/>
    <w:rsid w:val="00FC4539"/>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284A"/>
    <w:rsid w:val="00FD3440"/>
    <w:rsid w:val="00FD3CD7"/>
    <w:rsid w:val="00FD4BA3"/>
    <w:rsid w:val="00FD5F34"/>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6AF"/>
    <w:rsid w:val="00FE29E5"/>
    <w:rsid w:val="00FE29EB"/>
    <w:rsid w:val="00FE35C2"/>
    <w:rsid w:val="00FE375B"/>
    <w:rsid w:val="00FE4781"/>
    <w:rsid w:val="00FE4B54"/>
    <w:rsid w:val="00FE4CDE"/>
    <w:rsid w:val="00FE573C"/>
    <w:rsid w:val="00FE584E"/>
    <w:rsid w:val="00FE5AFD"/>
    <w:rsid w:val="00FE5F63"/>
    <w:rsid w:val="00FE69C9"/>
    <w:rsid w:val="00FE751B"/>
    <w:rsid w:val="00FE7AF5"/>
    <w:rsid w:val="00FF0805"/>
    <w:rsid w:val="00FF12B6"/>
    <w:rsid w:val="00FF12EE"/>
    <w:rsid w:val="00FF1E6D"/>
    <w:rsid w:val="00FF230A"/>
    <w:rsid w:val="00FF24C7"/>
    <w:rsid w:val="00FF2733"/>
    <w:rsid w:val="00FF2950"/>
    <w:rsid w:val="00FF2D85"/>
    <w:rsid w:val="00FF2DEE"/>
    <w:rsid w:val="00FF31CF"/>
    <w:rsid w:val="00FF36EF"/>
    <w:rsid w:val="00FF3709"/>
    <w:rsid w:val="00FF3812"/>
    <w:rsid w:val="00FF4273"/>
    <w:rsid w:val="00FF48DB"/>
    <w:rsid w:val="00FF4A03"/>
    <w:rsid w:val="00FF5685"/>
    <w:rsid w:val="00FF5AC1"/>
    <w:rsid w:val="00FF5B78"/>
    <w:rsid w:val="00FF5E50"/>
    <w:rsid w:val="00FF5FFE"/>
    <w:rsid w:val="00FF69B0"/>
    <w:rsid w:val="00FF6B61"/>
    <w:rsid w:val="00FF6E81"/>
    <w:rsid w:val="00FF75C3"/>
    <w:rsid w:val="00FF7633"/>
    <w:rsid w:val="00FF7AB4"/>
    <w:rsid w:val="00FF7AD2"/>
    <w:rsid w:val="01B53C5E"/>
    <w:rsid w:val="0282032E"/>
    <w:rsid w:val="03032A2C"/>
    <w:rsid w:val="034D5299"/>
    <w:rsid w:val="036200B4"/>
    <w:rsid w:val="04893DF9"/>
    <w:rsid w:val="0523033B"/>
    <w:rsid w:val="05FD2BB2"/>
    <w:rsid w:val="060D13E0"/>
    <w:rsid w:val="061A53D4"/>
    <w:rsid w:val="070D32FD"/>
    <w:rsid w:val="07D77096"/>
    <w:rsid w:val="07F37EE3"/>
    <w:rsid w:val="09A769B9"/>
    <w:rsid w:val="09BD4E9A"/>
    <w:rsid w:val="09DB15A9"/>
    <w:rsid w:val="09DC785E"/>
    <w:rsid w:val="09F709A6"/>
    <w:rsid w:val="09FF5F8A"/>
    <w:rsid w:val="0A465B5E"/>
    <w:rsid w:val="0A980489"/>
    <w:rsid w:val="0AE25E33"/>
    <w:rsid w:val="0BC5475C"/>
    <w:rsid w:val="0C103AAC"/>
    <w:rsid w:val="0C7055DC"/>
    <w:rsid w:val="0C7F3B65"/>
    <w:rsid w:val="0D13443C"/>
    <w:rsid w:val="0D696F1F"/>
    <w:rsid w:val="0D8C1626"/>
    <w:rsid w:val="0DFD7457"/>
    <w:rsid w:val="0E21199B"/>
    <w:rsid w:val="0EF53402"/>
    <w:rsid w:val="0F9A37A9"/>
    <w:rsid w:val="10277834"/>
    <w:rsid w:val="10F525A0"/>
    <w:rsid w:val="10F625DA"/>
    <w:rsid w:val="11442626"/>
    <w:rsid w:val="1173217B"/>
    <w:rsid w:val="124028E3"/>
    <w:rsid w:val="13F45795"/>
    <w:rsid w:val="1423249A"/>
    <w:rsid w:val="14271ABE"/>
    <w:rsid w:val="14B96875"/>
    <w:rsid w:val="14F5039B"/>
    <w:rsid w:val="16797447"/>
    <w:rsid w:val="173E514F"/>
    <w:rsid w:val="17621B8D"/>
    <w:rsid w:val="17F452FB"/>
    <w:rsid w:val="18112F5B"/>
    <w:rsid w:val="18383F12"/>
    <w:rsid w:val="189B6386"/>
    <w:rsid w:val="1A82141E"/>
    <w:rsid w:val="1A88648E"/>
    <w:rsid w:val="1A8B136D"/>
    <w:rsid w:val="1A9752D7"/>
    <w:rsid w:val="1AAD0345"/>
    <w:rsid w:val="1C22414B"/>
    <w:rsid w:val="1CA07278"/>
    <w:rsid w:val="1CBA6558"/>
    <w:rsid w:val="1D552A37"/>
    <w:rsid w:val="1D751C9F"/>
    <w:rsid w:val="1EC436C6"/>
    <w:rsid w:val="1F65741A"/>
    <w:rsid w:val="1F750866"/>
    <w:rsid w:val="1FAE7B64"/>
    <w:rsid w:val="200E189D"/>
    <w:rsid w:val="209E5D0D"/>
    <w:rsid w:val="217C690E"/>
    <w:rsid w:val="21D875B0"/>
    <w:rsid w:val="220C5DE8"/>
    <w:rsid w:val="2221572A"/>
    <w:rsid w:val="223F0B4F"/>
    <w:rsid w:val="22EB15A0"/>
    <w:rsid w:val="232D509E"/>
    <w:rsid w:val="233D337B"/>
    <w:rsid w:val="23D36743"/>
    <w:rsid w:val="24225E62"/>
    <w:rsid w:val="24953F81"/>
    <w:rsid w:val="24F01F32"/>
    <w:rsid w:val="251C7188"/>
    <w:rsid w:val="255E0099"/>
    <w:rsid w:val="259975A9"/>
    <w:rsid w:val="25AB225A"/>
    <w:rsid w:val="25D70B28"/>
    <w:rsid w:val="25ED7E70"/>
    <w:rsid w:val="26546BF6"/>
    <w:rsid w:val="26753929"/>
    <w:rsid w:val="27337F55"/>
    <w:rsid w:val="27A96E16"/>
    <w:rsid w:val="288458AE"/>
    <w:rsid w:val="289F6F5B"/>
    <w:rsid w:val="28B55D99"/>
    <w:rsid w:val="299222D2"/>
    <w:rsid w:val="2A074482"/>
    <w:rsid w:val="2AE34F7E"/>
    <w:rsid w:val="2BA25561"/>
    <w:rsid w:val="2D514BB5"/>
    <w:rsid w:val="2D7805AE"/>
    <w:rsid w:val="2E583A0D"/>
    <w:rsid w:val="2E693076"/>
    <w:rsid w:val="2ECF44D3"/>
    <w:rsid w:val="2ED17910"/>
    <w:rsid w:val="2F043AA4"/>
    <w:rsid w:val="2F2C10BF"/>
    <w:rsid w:val="3079257C"/>
    <w:rsid w:val="308F3230"/>
    <w:rsid w:val="30CC4FB8"/>
    <w:rsid w:val="311763F2"/>
    <w:rsid w:val="31C04B04"/>
    <w:rsid w:val="322331D7"/>
    <w:rsid w:val="32B70A6E"/>
    <w:rsid w:val="34657114"/>
    <w:rsid w:val="34ED25DD"/>
    <w:rsid w:val="350B7E10"/>
    <w:rsid w:val="35257011"/>
    <w:rsid w:val="359F08FB"/>
    <w:rsid w:val="361E4DAB"/>
    <w:rsid w:val="367A5B4B"/>
    <w:rsid w:val="368B4577"/>
    <w:rsid w:val="36A473E0"/>
    <w:rsid w:val="37A37066"/>
    <w:rsid w:val="37A95F9A"/>
    <w:rsid w:val="3813279A"/>
    <w:rsid w:val="38230736"/>
    <w:rsid w:val="38304261"/>
    <w:rsid w:val="38D37B27"/>
    <w:rsid w:val="39204B13"/>
    <w:rsid w:val="39764709"/>
    <w:rsid w:val="39E518AE"/>
    <w:rsid w:val="3B2E4F9F"/>
    <w:rsid w:val="3B362063"/>
    <w:rsid w:val="3B8E0299"/>
    <w:rsid w:val="3BD4093D"/>
    <w:rsid w:val="3BE825B8"/>
    <w:rsid w:val="3BEE4517"/>
    <w:rsid w:val="3C5E3829"/>
    <w:rsid w:val="3CF84937"/>
    <w:rsid w:val="3D053514"/>
    <w:rsid w:val="3D0618C4"/>
    <w:rsid w:val="3D096C20"/>
    <w:rsid w:val="3D7E7393"/>
    <w:rsid w:val="3D8C556D"/>
    <w:rsid w:val="3EBC1425"/>
    <w:rsid w:val="3EEC6C19"/>
    <w:rsid w:val="3EF2161F"/>
    <w:rsid w:val="3F09691C"/>
    <w:rsid w:val="3F407194"/>
    <w:rsid w:val="3FAA376B"/>
    <w:rsid w:val="3FCE001E"/>
    <w:rsid w:val="40237C13"/>
    <w:rsid w:val="40567016"/>
    <w:rsid w:val="40A52EA2"/>
    <w:rsid w:val="40B930AA"/>
    <w:rsid w:val="40EF7D4B"/>
    <w:rsid w:val="410A47D5"/>
    <w:rsid w:val="413D7B7C"/>
    <w:rsid w:val="41856345"/>
    <w:rsid w:val="424D4A47"/>
    <w:rsid w:val="42947D3E"/>
    <w:rsid w:val="435F5579"/>
    <w:rsid w:val="43730E33"/>
    <w:rsid w:val="43B90FB6"/>
    <w:rsid w:val="43DD54B4"/>
    <w:rsid w:val="444B459B"/>
    <w:rsid w:val="44C26D3F"/>
    <w:rsid w:val="46416925"/>
    <w:rsid w:val="46915B77"/>
    <w:rsid w:val="469F6199"/>
    <w:rsid w:val="47116B62"/>
    <w:rsid w:val="48023A7E"/>
    <w:rsid w:val="49110D2C"/>
    <w:rsid w:val="4A27787B"/>
    <w:rsid w:val="4B5F5836"/>
    <w:rsid w:val="4B6354C5"/>
    <w:rsid w:val="4C3A075E"/>
    <w:rsid w:val="4C3C1535"/>
    <w:rsid w:val="4D4E6E79"/>
    <w:rsid w:val="4E6D3C4C"/>
    <w:rsid w:val="4ED3222C"/>
    <w:rsid w:val="4EE176B7"/>
    <w:rsid w:val="4F3F0D59"/>
    <w:rsid w:val="4F981B7E"/>
    <w:rsid w:val="50050B05"/>
    <w:rsid w:val="50542D90"/>
    <w:rsid w:val="508060F0"/>
    <w:rsid w:val="50B47C44"/>
    <w:rsid w:val="50CD4D0F"/>
    <w:rsid w:val="51B56614"/>
    <w:rsid w:val="5236137D"/>
    <w:rsid w:val="52EE60DF"/>
    <w:rsid w:val="532C530F"/>
    <w:rsid w:val="536B6760"/>
    <w:rsid w:val="544C0265"/>
    <w:rsid w:val="54730B0D"/>
    <w:rsid w:val="563B1EDD"/>
    <w:rsid w:val="564C6729"/>
    <w:rsid w:val="5780529D"/>
    <w:rsid w:val="57FB064F"/>
    <w:rsid w:val="580200DA"/>
    <w:rsid w:val="58385DD5"/>
    <w:rsid w:val="58E21F63"/>
    <w:rsid w:val="58F011CF"/>
    <w:rsid w:val="59654571"/>
    <w:rsid w:val="5A2A052D"/>
    <w:rsid w:val="5A6C32CA"/>
    <w:rsid w:val="5B792365"/>
    <w:rsid w:val="5B9950A5"/>
    <w:rsid w:val="5BFB3242"/>
    <w:rsid w:val="5C1B65B9"/>
    <w:rsid w:val="5C362C18"/>
    <w:rsid w:val="5C662576"/>
    <w:rsid w:val="5DF4499E"/>
    <w:rsid w:val="5E1438DC"/>
    <w:rsid w:val="5EA94891"/>
    <w:rsid w:val="5F401205"/>
    <w:rsid w:val="5F71769E"/>
    <w:rsid w:val="5F7F2EEB"/>
    <w:rsid w:val="605B1737"/>
    <w:rsid w:val="60C76ADD"/>
    <w:rsid w:val="611E398B"/>
    <w:rsid w:val="614F0CA6"/>
    <w:rsid w:val="61714255"/>
    <w:rsid w:val="61761149"/>
    <w:rsid w:val="6185635F"/>
    <w:rsid w:val="61BC362A"/>
    <w:rsid w:val="61D055C9"/>
    <w:rsid w:val="626353AD"/>
    <w:rsid w:val="629F72BE"/>
    <w:rsid w:val="62CC2877"/>
    <w:rsid w:val="62DC2964"/>
    <w:rsid w:val="630E0596"/>
    <w:rsid w:val="63531FBE"/>
    <w:rsid w:val="637E774B"/>
    <w:rsid w:val="64590CEA"/>
    <w:rsid w:val="65414DE9"/>
    <w:rsid w:val="65A857B6"/>
    <w:rsid w:val="668C7184"/>
    <w:rsid w:val="671C4ECE"/>
    <w:rsid w:val="68CE236B"/>
    <w:rsid w:val="694E5016"/>
    <w:rsid w:val="699E40B3"/>
    <w:rsid w:val="6A694819"/>
    <w:rsid w:val="6A7363BC"/>
    <w:rsid w:val="6B432BB4"/>
    <w:rsid w:val="6B8E738A"/>
    <w:rsid w:val="6BE856AF"/>
    <w:rsid w:val="6BF4735C"/>
    <w:rsid w:val="6C055F67"/>
    <w:rsid w:val="6C193C4A"/>
    <w:rsid w:val="6C213CC7"/>
    <w:rsid w:val="6D7351CB"/>
    <w:rsid w:val="6DA200BD"/>
    <w:rsid w:val="6E411861"/>
    <w:rsid w:val="6F22442F"/>
    <w:rsid w:val="6FD27CD2"/>
    <w:rsid w:val="6FFD73A3"/>
    <w:rsid w:val="703362DA"/>
    <w:rsid w:val="711B048B"/>
    <w:rsid w:val="71F83C88"/>
    <w:rsid w:val="72541986"/>
    <w:rsid w:val="72614F51"/>
    <w:rsid w:val="726D1642"/>
    <w:rsid w:val="72793692"/>
    <w:rsid w:val="73CD5E85"/>
    <w:rsid w:val="74DF6A03"/>
    <w:rsid w:val="751712D1"/>
    <w:rsid w:val="75AD7241"/>
    <w:rsid w:val="76545781"/>
    <w:rsid w:val="76E56C61"/>
    <w:rsid w:val="76E8091B"/>
    <w:rsid w:val="779005FD"/>
    <w:rsid w:val="77E439EE"/>
    <w:rsid w:val="77FE6579"/>
    <w:rsid w:val="78396B2E"/>
    <w:rsid w:val="78416C3D"/>
    <w:rsid w:val="78D86DF8"/>
    <w:rsid w:val="78EF4591"/>
    <w:rsid w:val="7A6906E3"/>
    <w:rsid w:val="7AF91652"/>
    <w:rsid w:val="7BFA4FD3"/>
    <w:rsid w:val="7C6B2293"/>
    <w:rsid w:val="7C9433B9"/>
    <w:rsid w:val="7C9435E9"/>
    <w:rsid w:val="7D312461"/>
    <w:rsid w:val="7D3C0523"/>
    <w:rsid w:val="7E3B428E"/>
    <w:rsid w:val="7E6E0672"/>
    <w:rsid w:val="7EAB34F5"/>
    <w:rsid w:val="7EED030C"/>
    <w:rsid w:val="7F465A83"/>
    <w:rsid w:val="7F532056"/>
    <w:rsid w:val="7F550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288" w:lineRule="auto"/>
    </w:pPr>
    <w:rPr>
      <w:rFonts w:ascii="Times New Roman" w:hAnsi="Times New Roman" w:eastAsia="Times New Roman" w:cs="Times New Roman"/>
      <w:szCs w:val="24"/>
      <w:lang w:val="en-US" w:eastAsia="en-US" w:bidi="ar-SA"/>
    </w:rPr>
  </w:style>
  <w:style w:type="paragraph" w:styleId="2">
    <w:name w:val="heading 1"/>
    <w:basedOn w:val="1"/>
    <w:next w:val="3"/>
    <w:link w:val="48"/>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0"/>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8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link w:val="64"/>
    <w:semiHidden/>
    <w:unhideWhenUsed/>
    <w:qFormat/>
    <w:uiPriority w:val="0"/>
    <w:pPr>
      <w:keepNext/>
      <w:keepLines/>
      <w:spacing w:before="280" w:after="290" w:line="376" w:lineRule="auto"/>
      <w:outlineLvl w:val="4"/>
    </w:pPr>
    <w:rPr>
      <w:b/>
      <w:bCs/>
      <w:sz w:val="28"/>
      <w:szCs w:val="28"/>
    </w:rPr>
  </w:style>
  <w:style w:type="paragraph" w:styleId="8">
    <w:name w:val="heading 7"/>
    <w:basedOn w:val="1"/>
    <w:next w:val="1"/>
    <w:link w:val="105"/>
    <w:semiHidden/>
    <w:unhideWhenUsed/>
    <w:qFormat/>
    <w:uiPriority w:val="0"/>
    <w:pPr>
      <w:keepNext/>
      <w:keepLines/>
      <w:spacing w:before="240" w:after="64" w:line="320" w:lineRule="auto"/>
      <w:outlineLvl w:val="6"/>
    </w:pPr>
    <w:rPr>
      <w:b/>
      <w:bCs/>
      <w:sz w:val="24"/>
    </w:rPr>
  </w:style>
  <w:style w:type="character" w:default="1" w:styleId="29">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41"/>
    <w:qFormat/>
    <w:uiPriority w:val="0"/>
    <w:pPr>
      <w:spacing w:after="120"/>
      <w:jc w:val="both"/>
    </w:pPr>
    <w:rPr>
      <w:rFonts w:eastAsia="MS Mincho"/>
    </w:rPr>
  </w:style>
  <w:style w:type="paragraph" w:styleId="9">
    <w:name w:val="List 3"/>
    <w:basedOn w:val="1"/>
    <w:qFormat/>
    <w:uiPriority w:val="0"/>
    <w:pPr>
      <w:ind w:left="100" w:leftChars="400" w:hanging="200" w:hangingChars="200"/>
      <w:contextualSpacing/>
    </w:pPr>
  </w:style>
  <w:style w:type="paragraph" w:styleId="10">
    <w:name w:val="caption"/>
    <w:basedOn w:val="1"/>
    <w:next w:val="1"/>
    <w:link w:val="36"/>
    <w:qFormat/>
    <w:uiPriority w:val="35"/>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annotation text"/>
    <w:basedOn w:val="1"/>
    <w:link w:val="71"/>
    <w:qFormat/>
    <w:uiPriority w:val="0"/>
  </w:style>
  <w:style w:type="paragraph" w:styleId="13">
    <w:name w:val="List 2"/>
    <w:basedOn w:val="14"/>
    <w:qFormat/>
    <w:uiPriority w:val="0"/>
    <w:pPr>
      <w:numPr>
        <w:ilvl w:val="0"/>
        <w:numId w:val="2"/>
      </w:numPr>
      <w:tabs>
        <w:tab w:val="clear" w:pos="2041"/>
      </w:tabs>
      <w:spacing w:before="180"/>
      <w:ind w:left="820" w:hanging="360"/>
    </w:pPr>
    <w:rPr>
      <w:rFonts w:ascii="Arial" w:hAnsi="Arial"/>
      <w:sz w:val="22"/>
      <w:szCs w:val="20"/>
    </w:rPr>
  </w:style>
  <w:style w:type="paragraph" w:styleId="14">
    <w:name w:val="List"/>
    <w:basedOn w:val="1"/>
    <w:qFormat/>
    <w:uiPriority w:val="0"/>
    <w:pPr>
      <w:ind w:left="283" w:hanging="283"/>
    </w:p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49"/>
    <w:qFormat/>
    <w:uiPriority w:val="99"/>
    <w:pPr>
      <w:tabs>
        <w:tab w:val="center" w:pos="4536"/>
        <w:tab w:val="right" w:pos="9072"/>
      </w:tabs>
    </w:pPr>
    <w:rPr>
      <w:rFonts w:ascii="Arial" w:hAnsi="Arial" w:eastAsia="MS Mincho"/>
      <w:b/>
    </w:rPr>
  </w:style>
  <w:style w:type="paragraph" w:styleId="18">
    <w:name w:val="toc 1"/>
    <w:basedOn w:val="1"/>
    <w:next w:val="1"/>
    <w:qFormat/>
    <w:uiPriority w:val="39"/>
  </w:style>
  <w:style w:type="paragraph" w:styleId="19">
    <w:name w:val="footnote text"/>
    <w:basedOn w:val="1"/>
    <w:link w:val="47"/>
    <w:qFormat/>
    <w:uiPriority w:val="0"/>
    <w:rPr>
      <w:szCs w:val="20"/>
    </w:rPr>
  </w:style>
  <w:style w:type="paragraph" w:styleId="20">
    <w:name w:val="List 5"/>
    <w:basedOn w:val="1"/>
    <w:qFormat/>
    <w:uiPriority w:val="0"/>
    <w:pPr>
      <w:ind w:left="100" w:leftChars="800" w:hanging="200" w:hangingChars="200"/>
      <w:contextualSpacing/>
    </w:pPr>
  </w:style>
  <w:style w:type="paragraph" w:styleId="21">
    <w:name w:val="table of figures"/>
    <w:basedOn w:val="3"/>
    <w:next w:val="1"/>
    <w:qFormat/>
    <w:uiPriority w:val="99"/>
    <w:pPr>
      <w:tabs>
        <w:tab w:val="left" w:pos="811"/>
      </w:tabs>
      <w:spacing w:before="60"/>
      <w:ind w:left="811" w:hanging="811"/>
    </w:pPr>
  </w:style>
  <w:style w:type="paragraph" w:styleId="22">
    <w:name w:val="List 4"/>
    <w:basedOn w:val="1"/>
    <w:qFormat/>
    <w:uiPriority w:val="0"/>
    <w:pPr>
      <w:ind w:left="100" w:leftChars="600" w:hanging="200" w:hangingChars="200"/>
      <w:contextualSpacing/>
    </w:pPr>
  </w:style>
  <w:style w:type="paragraph" w:styleId="23">
    <w:name w:val="Normal (Web)"/>
    <w:basedOn w:val="1"/>
    <w:unhideWhenUsed/>
    <w:qFormat/>
    <w:uiPriority w:val="99"/>
    <w:pPr>
      <w:spacing w:before="100" w:beforeAutospacing="1" w:after="100" w:afterAutospacing="1"/>
    </w:pPr>
    <w:rPr>
      <w:sz w:val="24"/>
      <w:lang w:eastAsia="zh-CN"/>
    </w:rPr>
  </w:style>
  <w:style w:type="paragraph" w:styleId="24">
    <w:name w:val="annotation subject"/>
    <w:basedOn w:val="12"/>
    <w:next w:val="12"/>
    <w:semiHidden/>
    <w:qFormat/>
    <w:uiPriority w:val="0"/>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Classic 3"/>
    <w:basedOn w:val="25"/>
    <w:qFormat/>
    <w:uiPriority w:val="0"/>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8">
    <w:name w:val="Table Grid 8"/>
    <w:basedOn w:val="25"/>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0">
    <w:name w:val="page number"/>
    <w:basedOn w:val="29"/>
    <w:qFormat/>
    <w:uiPriority w:val="0"/>
  </w:style>
  <w:style w:type="character" w:styleId="31">
    <w:name w:val="FollowedHyperlink"/>
    <w:qFormat/>
    <w:uiPriority w:val="99"/>
    <w:rPr>
      <w:color w:val="800080"/>
      <w:u w:val="single"/>
    </w:rPr>
  </w:style>
  <w:style w:type="character" w:styleId="32">
    <w:name w:val="Emphasis"/>
    <w:basedOn w:val="29"/>
    <w:qFormat/>
    <w:uiPriority w:val="20"/>
    <w:rPr>
      <w:color w:val="CC0000"/>
    </w:rPr>
  </w:style>
  <w:style w:type="character" w:styleId="33">
    <w:name w:val="Hyperlink"/>
    <w:basedOn w:val="29"/>
    <w:unhideWhenUsed/>
    <w:qFormat/>
    <w:uiPriority w:val="99"/>
    <w:rPr>
      <w:color w:val="0000FF"/>
      <w:u w:val="single"/>
    </w:rPr>
  </w:style>
  <w:style w:type="character" w:styleId="34">
    <w:name w:val="annotation reference"/>
    <w:qFormat/>
    <w:uiPriority w:val="0"/>
    <w:rPr>
      <w:sz w:val="21"/>
      <w:szCs w:val="21"/>
    </w:rPr>
  </w:style>
  <w:style w:type="character" w:styleId="35">
    <w:name w:val="footnote reference"/>
    <w:basedOn w:val="29"/>
    <w:qFormat/>
    <w:uiPriority w:val="0"/>
    <w:rPr>
      <w:vertAlign w:val="superscript"/>
    </w:rPr>
  </w:style>
  <w:style w:type="character" w:customStyle="1" w:styleId="36">
    <w:name w:val="题注 Char"/>
    <w:link w:val="10"/>
    <w:qFormat/>
    <w:uiPriority w:val="0"/>
    <w:rPr>
      <w:lang w:val="en-GB" w:eastAsia="en-US" w:bidi="ar-SA"/>
    </w:rPr>
  </w:style>
  <w:style w:type="paragraph" w:styleId="37">
    <w:name w:val="List Paragraph"/>
    <w:basedOn w:val="1"/>
    <w:link w:val="42"/>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8">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9">
    <w:name w:val="Comments Char"/>
    <w:link w:val="40"/>
    <w:qFormat/>
    <w:locked/>
    <w:uiPriority w:val="0"/>
    <w:rPr>
      <w:rFonts w:ascii="Arial" w:hAnsi="Arial" w:eastAsia="MS Mincho" w:cs="Arial"/>
      <w:i/>
      <w:sz w:val="18"/>
      <w:szCs w:val="24"/>
    </w:rPr>
  </w:style>
  <w:style w:type="paragraph" w:customStyle="1" w:styleId="40">
    <w:name w:val="Comments"/>
    <w:basedOn w:val="1"/>
    <w:link w:val="39"/>
    <w:qFormat/>
    <w:uiPriority w:val="0"/>
    <w:pPr>
      <w:spacing w:before="40"/>
    </w:pPr>
    <w:rPr>
      <w:rFonts w:ascii="Arial" w:hAnsi="Arial" w:eastAsia="MS Mincho"/>
      <w:i/>
      <w:sz w:val="18"/>
    </w:rPr>
  </w:style>
  <w:style w:type="character" w:customStyle="1" w:styleId="41">
    <w:name w:val="正文文本 Char"/>
    <w:link w:val="3"/>
    <w:qFormat/>
    <w:uiPriority w:val="0"/>
    <w:rPr>
      <w:rFonts w:eastAsia="MS Mincho"/>
      <w:szCs w:val="24"/>
      <w:lang w:eastAsia="en-US"/>
    </w:rPr>
  </w:style>
  <w:style w:type="character" w:customStyle="1" w:styleId="42">
    <w:name w:val="列出段落 Char"/>
    <w:link w:val="37"/>
    <w:qFormat/>
    <w:uiPriority w:val="34"/>
    <w:rPr>
      <w:rFonts w:eastAsia="MS Mincho"/>
      <w:lang w:val="en-GB" w:eastAsia="en-US"/>
    </w:rPr>
  </w:style>
  <w:style w:type="character" w:styleId="43">
    <w:name w:val="Placeholder Text"/>
    <w:basedOn w:val="29"/>
    <w:semiHidden/>
    <w:qFormat/>
    <w:uiPriority w:val="99"/>
    <w:rPr>
      <w:color w:val="808080"/>
    </w:rPr>
  </w:style>
  <w:style w:type="paragraph" w:customStyle="1" w:styleId="44">
    <w:name w:val="Doc-text2"/>
    <w:basedOn w:val="1"/>
    <w:link w:val="45"/>
    <w:qFormat/>
    <w:uiPriority w:val="0"/>
    <w:pPr>
      <w:tabs>
        <w:tab w:val="left" w:pos="1622"/>
      </w:tabs>
      <w:ind w:left="1622" w:hanging="363"/>
    </w:pPr>
    <w:rPr>
      <w:rFonts w:ascii="Arial" w:hAnsi="Arial" w:eastAsia="MS Mincho"/>
      <w:lang w:val="en-GB" w:eastAsia="en-GB"/>
    </w:rPr>
  </w:style>
  <w:style w:type="character" w:customStyle="1" w:styleId="45">
    <w:name w:val="Doc-text2 Char"/>
    <w:link w:val="44"/>
    <w:qFormat/>
    <w:uiPriority w:val="0"/>
    <w:rPr>
      <w:rFonts w:ascii="Arial" w:hAnsi="Arial" w:eastAsia="MS Mincho"/>
      <w:szCs w:val="24"/>
      <w:lang w:val="en-GB" w:eastAsia="en-GB"/>
    </w:rPr>
  </w:style>
  <w:style w:type="paragraph" w:customStyle="1" w:styleId="46">
    <w:name w:val="Revision"/>
    <w:hidden/>
    <w:semiHidden/>
    <w:qFormat/>
    <w:uiPriority w:val="99"/>
    <w:rPr>
      <w:rFonts w:ascii="Times New Roman" w:hAnsi="Times New Roman" w:eastAsia="Times New Roman" w:cs="Times New Roman"/>
      <w:szCs w:val="24"/>
      <w:lang w:val="en-US" w:eastAsia="en-US" w:bidi="ar-SA"/>
    </w:rPr>
  </w:style>
  <w:style w:type="character" w:customStyle="1" w:styleId="47">
    <w:name w:val="脚注文本 Char"/>
    <w:basedOn w:val="29"/>
    <w:link w:val="19"/>
    <w:qFormat/>
    <w:uiPriority w:val="0"/>
    <w:rPr>
      <w:rFonts w:eastAsia="Times New Roman"/>
      <w:lang w:eastAsia="en-US"/>
    </w:rPr>
  </w:style>
  <w:style w:type="character" w:customStyle="1" w:styleId="48">
    <w:name w:val="标题 1 Char"/>
    <w:basedOn w:val="29"/>
    <w:link w:val="2"/>
    <w:qFormat/>
    <w:uiPriority w:val="0"/>
    <w:rPr>
      <w:rFonts w:ascii="Arial" w:hAnsi="Arial" w:eastAsia="宋体" w:cs="Arial"/>
      <w:b/>
      <w:bCs/>
      <w:kern w:val="32"/>
      <w:sz w:val="28"/>
      <w:szCs w:val="32"/>
    </w:rPr>
  </w:style>
  <w:style w:type="character" w:customStyle="1" w:styleId="49">
    <w:name w:val="页眉 Char"/>
    <w:basedOn w:val="29"/>
    <w:link w:val="17"/>
    <w:qFormat/>
    <w:uiPriority w:val="99"/>
    <w:rPr>
      <w:rFonts w:ascii="Arial" w:hAnsi="Arial" w:eastAsia="MS Mincho"/>
      <w:b/>
      <w:szCs w:val="24"/>
      <w:lang w:eastAsia="en-US"/>
    </w:rPr>
  </w:style>
  <w:style w:type="character" w:customStyle="1" w:styleId="50">
    <w:name w:val="op_dict3_font241"/>
    <w:basedOn w:val="29"/>
    <w:qFormat/>
    <w:uiPriority w:val="0"/>
    <w:rPr>
      <w:rFonts w:hint="default" w:ascii="Arial" w:hAnsi="Arial" w:cs="Arial"/>
      <w:sz w:val="22"/>
      <w:szCs w:val="22"/>
    </w:rPr>
  </w:style>
  <w:style w:type="paragraph" w:customStyle="1" w:styleId="51">
    <w:name w:val="Doc-title"/>
    <w:basedOn w:val="1"/>
    <w:next w:val="44"/>
    <w:link w:val="52"/>
    <w:qFormat/>
    <w:uiPriority w:val="0"/>
    <w:pPr>
      <w:spacing w:before="60"/>
      <w:ind w:left="1259" w:hanging="1259"/>
    </w:pPr>
    <w:rPr>
      <w:rFonts w:ascii="Arial" w:hAnsi="Arial" w:eastAsia="MS Mincho"/>
      <w:lang w:val="en-GB" w:eastAsia="en-GB"/>
    </w:rPr>
  </w:style>
  <w:style w:type="character" w:customStyle="1" w:styleId="52">
    <w:name w:val="Doc-title Char"/>
    <w:link w:val="51"/>
    <w:qFormat/>
    <w:uiPriority w:val="0"/>
    <w:rPr>
      <w:rFonts w:ascii="Arial" w:hAnsi="Arial" w:eastAsia="MS Mincho"/>
      <w:szCs w:val="24"/>
      <w:lang w:val="en-GB" w:eastAsia="en-GB"/>
    </w:rPr>
  </w:style>
  <w:style w:type="character" w:customStyle="1" w:styleId="53">
    <w:name w:val="op_dict_text12"/>
    <w:basedOn w:val="29"/>
    <w:qFormat/>
    <w:uiPriority w:val="0"/>
    <w:rPr>
      <w:color w:val="999999"/>
    </w:rPr>
  </w:style>
  <w:style w:type="character" w:customStyle="1" w:styleId="54">
    <w:name w:val="op_dict_text22"/>
    <w:basedOn w:val="29"/>
    <w:qFormat/>
    <w:uiPriority w:val="0"/>
  </w:style>
  <w:style w:type="paragraph" w:customStyle="1" w:styleId="55">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6">
    <w:name w:val="TAH"/>
    <w:basedOn w:val="1"/>
    <w:link w:val="61"/>
    <w:qFormat/>
    <w:uiPriority w:val="0"/>
    <w:pPr>
      <w:keepNext/>
      <w:keepLines/>
      <w:jc w:val="center"/>
    </w:pPr>
    <w:rPr>
      <w:rFonts w:ascii="Arial" w:hAnsi="Arial" w:eastAsiaTheme="minorEastAsia"/>
      <w:b/>
      <w:sz w:val="18"/>
      <w:szCs w:val="20"/>
      <w:lang w:val="en-GB"/>
    </w:rPr>
  </w:style>
  <w:style w:type="paragraph" w:customStyle="1" w:styleId="57">
    <w:name w:val="TAL"/>
    <w:basedOn w:val="1"/>
    <w:link w:val="58"/>
    <w:qFormat/>
    <w:uiPriority w:val="0"/>
    <w:pPr>
      <w:keepNext/>
      <w:keepLines/>
    </w:pPr>
    <w:rPr>
      <w:rFonts w:ascii="Arial" w:hAnsi="Arial" w:eastAsiaTheme="minorEastAsia"/>
      <w:sz w:val="18"/>
      <w:szCs w:val="20"/>
      <w:lang w:val="en-GB"/>
    </w:rPr>
  </w:style>
  <w:style w:type="character" w:customStyle="1" w:styleId="58">
    <w:name w:val="TAL Car"/>
    <w:link w:val="57"/>
    <w:qFormat/>
    <w:uiPriority w:val="0"/>
    <w:rPr>
      <w:rFonts w:ascii="Arial" w:hAnsi="Arial"/>
      <w:sz w:val="18"/>
      <w:lang w:val="en-GB" w:eastAsia="en-US"/>
    </w:rPr>
  </w:style>
  <w:style w:type="paragraph" w:customStyle="1" w:styleId="59">
    <w:name w:val="TAL Char Char"/>
    <w:basedOn w:val="1"/>
    <w:link w:val="60"/>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60">
    <w:name w:val="TAL Char Char Char"/>
    <w:link w:val="59"/>
    <w:qFormat/>
    <w:uiPriority w:val="0"/>
    <w:rPr>
      <w:rFonts w:ascii="Arial" w:hAnsi="Arial"/>
      <w:sz w:val="18"/>
      <w:lang w:val="en-GB" w:eastAsia="en-US"/>
    </w:rPr>
  </w:style>
  <w:style w:type="character" w:customStyle="1" w:styleId="61">
    <w:name w:val="TAH Car"/>
    <w:link w:val="56"/>
    <w:qFormat/>
    <w:locked/>
    <w:uiPriority w:val="0"/>
    <w:rPr>
      <w:rFonts w:ascii="Arial" w:hAnsi="Arial"/>
      <w:b/>
      <w:sz w:val="18"/>
      <w:lang w:val="en-GB" w:eastAsia="en-US"/>
    </w:rPr>
  </w:style>
  <w:style w:type="paragraph" w:customStyle="1" w:styleId="62">
    <w:name w:val="Editor's Note"/>
    <w:basedOn w:val="1"/>
    <w:link w:val="63"/>
    <w:qFormat/>
    <w:uiPriority w:val="0"/>
    <w:pPr>
      <w:keepLines/>
      <w:spacing w:after="180"/>
      <w:ind w:left="1135" w:hanging="851"/>
    </w:pPr>
    <w:rPr>
      <w:rFonts w:eastAsiaTheme="minorEastAsia"/>
      <w:color w:val="FF0000"/>
      <w:szCs w:val="20"/>
      <w:lang w:val="en-GB"/>
    </w:rPr>
  </w:style>
  <w:style w:type="character" w:customStyle="1" w:styleId="63">
    <w:name w:val="Editor's Note Char"/>
    <w:link w:val="62"/>
    <w:qFormat/>
    <w:uiPriority w:val="0"/>
    <w:rPr>
      <w:color w:val="FF0000"/>
      <w:lang w:val="en-GB" w:eastAsia="en-US"/>
    </w:rPr>
  </w:style>
  <w:style w:type="character" w:customStyle="1" w:styleId="64">
    <w:name w:val="标题 5 Char"/>
    <w:basedOn w:val="29"/>
    <w:link w:val="7"/>
    <w:semiHidden/>
    <w:qFormat/>
    <w:uiPriority w:val="0"/>
    <w:rPr>
      <w:rFonts w:eastAsia="Times New Roman"/>
      <w:b/>
      <w:bCs/>
      <w:sz w:val="28"/>
      <w:szCs w:val="28"/>
      <w:lang w:eastAsia="en-US"/>
    </w:rPr>
  </w:style>
  <w:style w:type="paragraph" w:customStyle="1" w:styleId="65">
    <w:name w:val="PL"/>
    <w:link w:val="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6">
    <w:name w:val="PL Char"/>
    <w:link w:val="65"/>
    <w:qFormat/>
    <w:uiPriority w:val="0"/>
    <w:rPr>
      <w:rFonts w:ascii="Courier New" w:hAnsi="Courier New" w:eastAsia="Times New Roman"/>
      <w:sz w:val="16"/>
    </w:rPr>
  </w:style>
  <w:style w:type="paragraph" w:customStyle="1" w:styleId="67">
    <w:name w:val="TAC"/>
    <w:basedOn w:val="57"/>
    <w:link w:val="68"/>
    <w:qFormat/>
    <w:uiPriority w:val="0"/>
    <w:pPr>
      <w:jc w:val="center"/>
    </w:pPr>
  </w:style>
  <w:style w:type="character" w:customStyle="1" w:styleId="68">
    <w:name w:val="TAC Char"/>
    <w:link w:val="67"/>
    <w:qFormat/>
    <w:locked/>
    <w:uiPriority w:val="0"/>
    <w:rPr>
      <w:rFonts w:ascii="Arial" w:hAnsi="Arial"/>
      <w:sz w:val="18"/>
      <w:lang w:val="en-GB" w:eastAsia="en-US"/>
    </w:rPr>
  </w:style>
  <w:style w:type="paragraph" w:customStyle="1" w:styleId="69">
    <w:name w:val="TAN"/>
    <w:basedOn w:val="57"/>
    <w:link w:val="70"/>
    <w:qFormat/>
    <w:uiPriority w:val="0"/>
    <w:pPr>
      <w:ind w:left="851" w:hanging="851"/>
    </w:pPr>
  </w:style>
  <w:style w:type="character" w:customStyle="1" w:styleId="70">
    <w:name w:val="TAN Char"/>
    <w:link w:val="69"/>
    <w:qFormat/>
    <w:locked/>
    <w:uiPriority w:val="0"/>
    <w:rPr>
      <w:rFonts w:ascii="Arial" w:hAnsi="Arial"/>
      <w:sz w:val="18"/>
      <w:lang w:val="en-GB" w:eastAsia="en-US"/>
    </w:rPr>
  </w:style>
  <w:style w:type="character" w:customStyle="1" w:styleId="71">
    <w:name w:val="批注文字 Char"/>
    <w:basedOn w:val="29"/>
    <w:link w:val="12"/>
    <w:qFormat/>
    <w:uiPriority w:val="0"/>
    <w:rPr>
      <w:rFonts w:eastAsia="Times New Roman"/>
      <w:szCs w:val="24"/>
      <w:lang w:eastAsia="en-US"/>
    </w:rPr>
  </w:style>
  <w:style w:type="paragraph" w:customStyle="1" w:styleId="72">
    <w:name w:val="TH"/>
    <w:basedOn w:val="1"/>
    <w:link w:val="73"/>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3">
    <w:name w:val="TH Char"/>
    <w:link w:val="72"/>
    <w:qFormat/>
    <w:uiPriority w:val="0"/>
    <w:rPr>
      <w:rFonts w:ascii="Arial" w:hAnsi="Arial" w:eastAsia="Times New Roman"/>
      <w:b/>
    </w:rPr>
  </w:style>
  <w:style w:type="character" w:customStyle="1" w:styleId="74">
    <w:name w:val="B1 Char1"/>
    <w:link w:val="75"/>
    <w:qFormat/>
    <w:locked/>
    <w:uiPriority w:val="0"/>
    <w:rPr>
      <w:rFonts w:eastAsia="Times New Roman"/>
      <w:lang w:eastAsia="ja-JP"/>
    </w:rPr>
  </w:style>
  <w:style w:type="paragraph" w:customStyle="1" w:styleId="75">
    <w:name w:val="B1"/>
    <w:basedOn w:val="14"/>
    <w:link w:val="74"/>
    <w:qFormat/>
    <w:uiPriority w:val="0"/>
    <w:pPr>
      <w:overflowPunct w:val="0"/>
      <w:autoSpaceDE w:val="0"/>
      <w:autoSpaceDN w:val="0"/>
      <w:adjustRightInd w:val="0"/>
      <w:spacing w:after="180"/>
      <w:ind w:left="568" w:hanging="284"/>
    </w:pPr>
    <w:rPr>
      <w:szCs w:val="20"/>
      <w:lang w:eastAsia="ja-JP"/>
    </w:rPr>
  </w:style>
  <w:style w:type="character" w:customStyle="1" w:styleId="76">
    <w:name w:val="B3 Char2"/>
    <w:link w:val="77"/>
    <w:qFormat/>
    <w:locked/>
    <w:uiPriority w:val="0"/>
    <w:rPr>
      <w:rFonts w:eastAsia="Times New Roman"/>
      <w:lang w:eastAsia="ja-JP"/>
    </w:rPr>
  </w:style>
  <w:style w:type="paragraph" w:customStyle="1" w:styleId="77">
    <w:name w:val="B3"/>
    <w:basedOn w:val="9"/>
    <w:link w:val="76"/>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8">
    <w:name w:val="B2 Char"/>
    <w:link w:val="79"/>
    <w:qFormat/>
    <w:locked/>
    <w:uiPriority w:val="0"/>
    <w:rPr>
      <w:rFonts w:eastAsia="Times New Roman"/>
      <w:lang w:val="en-GB" w:eastAsia="ja-JP"/>
    </w:rPr>
  </w:style>
  <w:style w:type="paragraph" w:customStyle="1" w:styleId="79">
    <w:name w:val="B2"/>
    <w:basedOn w:val="13"/>
    <w:link w:val="78"/>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80">
    <w:name w:val="NO Char"/>
    <w:link w:val="81"/>
    <w:qFormat/>
    <w:locked/>
    <w:uiPriority w:val="0"/>
    <w:rPr>
      <w:rFonts w:eastAsia="Times New Roman"/>
      <w:lang w:val="en-GB" w:eastAsia="ja-JP"/>
    </w:rPr>
  </w:style>
  <w:style w:type="paragraph" w:customStyle="1" w:styleId="81">
    <w:name w:val="NO"/>
    <w:basedOn w:val="1"/>
    <w:link w:val="80"/>
    <w:qFormat/>
    <w:uiPriority w:val="0"/>
    <w:pPr>
      <w:keepLines/>
      <w:overflowPunct w:val="0"/>
      <w:autoSpaceDE w:val="0"/>
      <w:autoSpaceDN w:val="0"/>
      <w:adjustRightInd w:val="0"/>
      <w:spacing w:after="180"/>
      <w:ind w:left="1135" w:hanging="851"/>
    </w:pPr>
    <w:rPr>
      <w:szCs w:val="20"/>
      <w:lang w:val="en-GB" w:eastAsia="ja-JP"/>
    </w:rPr>
  </w:style>
  <w:style w:type="paragraph" w:customStyle="1" w:styleId="82">
    <w:name w:val="Agreement"/>
    <w:basedOn w:val="1"/>
    <w:next w:val="44"/>
    <w:qFormat/>
    <w:uiPriority w:val="0"/>
    <w:pPr>
      <w:numPr>
        <w:ilvl w:val="0"/>
        <w:numId w:val="3"/>
      </w:numPr>
      <w:spacing w:before="60"/>
    </w:pPr>
    <w:rPr>
      <w:rFonts w:ascii="Arial" w:hAnsi="Arial" w:eastAsia="MS Mincho"/>
      <w:b/>
      <w:lang w:val="en-GB" w:eastAsia="en-GB"/>
    </w:rPr>
  </w:style>
  <w:style w:type="paragraph" w:customStyle="1" w:styleId="83">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4">
    <w:name w:val="标题 3 Char"/>
    <w:link w:val="5"/>
    <w:qFormat/>
    <w:uiPriority w:val="0"/>
    <w:rPr>
      <w:rFonts w:ascii="Arial" w:hAnsi="Arial" w:eastAsia="MS Mincho" w:cs="Arial"/>
      <w:b/>
      <w:bCs/>
      <w:sz w:val="26"/>
      <w:szCs w:val="26"/>
      <w:lang w:eastAsia="en-US"/>
    </w:rPr>
  </w:style>
  <w:style w:type="paragraph" w:customStyle="1" w:styleId="85">
    <w:name w:val="TF"/>
    <w:basedOn w:val="72"/>
    <w:link w:val="86"/>
    <w:qFormat/>
    <w:uiPriority w:val="0"/>
    <w:pPr>
      <w:keepNext w:val="0"/>
      <w:spacing w:before="0" w:after="240"/>
    </w:pPr>
    <w:rPr>
      <w:lang w:val="zh-CN" w:eastAsia="zh-CN"/>
    </w:rPr>
  </w:style>
  <w:style w:type="character" w:customStyle="1" w:styleId="86">
    <w:name w:val="TF Char"/>
    <w:link w:val="85"/>
    <w:qFormat/>
    <w:uiPriority w:val="0"/>
    <w:rPr>
      <w:rFonts w:ascii="Arial" w:hAnsi="Arial" w:eastAsia="Times New Roman"/>
      <w:b/>
      <w:lang w:val="zh-CN" w:eastAsia="zh-CN"/>
    </w:rPr>
  </w:style>
  <w:style w:type="paragraph" w:customStyle="1" w:styleId="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8">
    <w:name w:val="B4"/>
    <w:basedOn w:val="22"/>
    <w:link w:val="89"/>
    <w:qFormat/>
    <w:uiPriority w:val="0"/>
    <w:pPr>
      <w:overflowPunct w:val="0"/>
      <w:autoSpaceDE w:val="0"/>
      <w:autoSpaceDN w:val="0"/>
      <w:adjustRightInd w:val="0"/>
      <w:spacing w:after="180"/>
      <w:ind w:left="1418" w:leftChars="0" w:hanging="284" w:firstLineChars="0"/>
      <w:contextualSpacing w:val="0"/>
      <w:textAlignment w:val="baseline"/>
    </w:pPr>
    <w:rPr>
      <w:szCs w:val="20"/>
      <w:lang w:val="zh-CN" w:eastAsia="zh-CN"/>
    </w:rPr>
  </w:style>
  <w:style w:type="character" w:customStyle="1" w:styleId="89">
    <w:name w:val="B4 Char"/>
    <w:link w:val="88"/>
    <w:qFormat/>
    <w:uiPriority w:val="0"/>
    <w:rPr>
      <w:rFonts w:eastAsia="Times New Roman"/>
      <w:lang w:val="zh-CN" w:eastAsia="zh-CN"/>
    </w:rPr>
  </w:style>
  <w:style w:type="character" w:customStyle="1" w:styleId="90">
    <w:name w:val="标题 2 Char"/>
    <w:basedOn w:val="29"/>
    <w:link w:val="4"/>
    <w:qFormat/>
    <w:uiPriority w:val="0"/>
    <w:rPr>
      <w:rFonts w:ascii="Arial" w:hAnsi="Arial" w:eastAsia="MS Mincho" w:cs="Arial"/>
      <w:b/>
      <w:bCs/>
      <w:iCs/>
      <w:szCs w:val="28"/>
    </w:rPr>
  </w:style>
  <w:style w:type="character" w:customStyle="1" w:styleId="91">
    <w:name w:val="B3 Char"/>
    <w:qFormat/>
    <w:uiPriority w:val="0"/>
    <w:rPr>
      <w:rFonts w:eastAsiaTheme="minorEastAsia"/>
      <w:lang w:val="en-GB" w:eastAsia="en-US"/>
    </w:rPr>
  </w:style>
  <w:style w:type="paragraph" w:customStyle="1" w:styleId="92">
    <w:name w:val="B5"/>
    <w:basedOn w:val="20"/>
    <w:link w:val="93"/>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3">
    <w:name w:val="B5 Char"/>
    <w:link w:val="92"/>
    <w:qFormat/>
    <w:uiPriority w:val="0"/>
    <w:rPr>
      <w:rFonts w:eastAsia="Times New Roman"/>
      <w:lang w:val="en-GB" w:eastAsia="ja-JP"/>
    </w:rPr>
  </w:style>
  <w:style w:type="paragraph" w:customStyle="1" w:styleId="94">
    <w:name w:val="B6"/>
    <w:basedOn w:val="92"/>
    <w:link w:val="95"/>
    <w:qFormat/>
    <w:uiPriority w:val="0"/>
    <w:pPr>
      <w:ind w:left="1985"/>
    </w:pPr>
    <w:rPr>
      <w:rFonts w:eastAsia="MS Mincho"/>
    </w:rPr>
  </w:style>
  <w:style w:type="character" w:customStyle="1" w:styleId="95">
    <w:name w:val="B6 Char"/>
    <w:link w:val="94"/>
    <w:qFormat/>
    <w:uiPriority w:val="0"/>
    <w:rPr>
      <w:rFonts w:eastAsia="MS Mincho"/>
      <w:lang w:val="en-GB" w:eastAsia="ja-JP"/>
    </w:rPr>
  </w:style>
  <w:style w:type="paragraph" w:customStyle="1" w:styleId="96">
    <w:name w:val="Comment Subject1"/>
    <w:basedOn w:val="12"/>
    <w:next w:val="12"/>
    <w:semiHidden/>
    <w:qFormat/>
    <w:uiPriority w:val="0"/>
    <w:pPr>
      <w:numPr>
        <w:ilvl w:val="0"/>
        <w:numId w:val="5"/>
      </w:numPr>
      <w:tabs>
        <w:tab w:val="left" w:pos="360"/>
        <w:tab w:val="clear" w:pos="851"/>
      </w:tabs>
      <w:spacing w:after="180"/>
      <w:ind w:left="0" w:firstLine="0"/>
    </w:pPr>
    <w:rPr>
      <w:rFonts w:eastAsia="MS Mincho"/>
      <w:b/>
      <w:bCs/>
      <w:szCs w:val="20"/>
      <w:lang w:val="en-GB"/>
    </w:rPr>
  </w:style>
  <w:style w:type="paragraph" w:customStyle="1" w:styleId="97">
    <w:name w:val="B7"/>
    <w:basedOn w:val="94"/>
    <w:link w:val="98"/>
    <w:qFormat/>
    <w:uiPriority w:val="0"/>
    <w:pPr>
      <w:ind w:left="2269"/>
    </w:pPr>
    <w:rPr>
      <w:rFonts w:eastAsia="Times New Roman"/>
      <w:lang w:val="en-US"/>
    </w:rPr>
  </w:style>
  <w:style w:type="character" w:customStyle="1" w:styleId="98">
    <w:name w:val="B7 Char"/>
    <w:link w:val="97"/>
    <w:qFormat/>
    <w:uiPriority w:val="0"/>
    <w:rPr>
      <w:rFonts w:eastAsia="Times New Roman"/>
      <w:lang w:eastAsia="ja-JP"/>
    </w:rPr>
  </w:style>
  <w:style w:type="paragraph" w:customStyle="1" w:styleId="99">
    <w:name w:val="B8"/>
    <w:basedOn w:val="97"/>
    <w:qFormat/>
    <w:uiPriority w:val="0"/>
    <w:pPr>
      <w:ind w:left="2552"/>
    </w:pPr>
  </w:style>
  <w:style w:type="paragraph" w:customStyle="1" w:styleId="100">
    <w:name w:val="B9"/>
    <w:basedOn w:val="99"/>
    <w:qFormat/>
    <w:uiPriority w:val="0"/>
    <w:pPr>
      <w:ind w:left="2836"/>
    </w:pPr>
  </w:style>
  <w:style w:type="paragraph" w:customStyle="1" w:styleId="101">
    <w:name w:val="B10"/>
    <w:basedOn w:val="92"/>
    <w:link w:val="102"/>
    <w:qFormat/>
    <w:uiPriority w:val="0"/>
    <w:pPr>
      <w:ind w:left="3119"/>
    </w:pPr>
  </w:style>
  <w:style w:type="character" w:customStyle="1" w:styleId="102">
    <w:name w:val="B10 Char"/>
    <w:basedOn w:val="93"/>
    <w:link w:val="101"/>
    <w:qFormat/>
    <w:uiPriority w:val="0"/>
    <w:rPr>
      <w:rFonts w:eastAsia="Times New Roman"/>
      <w:lang w:val="en-GB" w:eastAsia="ja-JP"/>
    </w:rPr>
  </w:style>
  <w:style w:type="character" w:customStyle="1" w:styleId="103">
    <w:name w:val="B1 Zchn"/>
    <w:qFormat/>
    <w:uiPriority w:val="0"/>
  </w:style>
  <w:style w:type="character" w:customStyle="1" w:styleId="104">
    <w:name w:val="B1 Char"/>
    <w:qFormat/>
    <w:uiPriority w:val="0"/>
    <w:rPr>
      <w:rFonts w:eastAsia="Times New Roman"/>
    </w:rPr>
  </w:style>
  <w:style w:type="character" w:customStyle="1" w:styleId="105">
    <w:name w:val="标题 7 Char"/>
    <w:basedOn w:val="29"/>
    <w:link w:val="8"/>
    <w:semiHidden/>
    <w:qFormat/>
    <w:uiPriority w:val="0"/>
    <w:rPr>
      <w:rFonts w:eastAsia="Times New Roman"/>
      <w:b/>
      <w:bCs/>
      <w:sz w:val="24"/>
      <w:szCs w:val="24"/>
      <w:lang w:eastAsia="en-US"/>
    </w:rPr>
  </w:style>
  <w:style w:type="paragraph" w:customStyle="1" w:styleId="106">
    <w:name w:val="Proposal"/>
    <w:basedOn w:val="3"/>
    <w:qFormat/>
    <w:uiPriority w:val="0"/>
    <w:pPr>
      <w:numPr>
        <w:ilvl w:val="0"/>
        <w:numId w:val="6"/>
      </w:numPr>
      <w:tabs>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paragraph" w:customStyle="1" w:styleId="107">
    <w:name w:val="Cat-b-Proposal"/>
    <w:basedOn w:val="106"/>
    <w:link w:val="108"/>
    <w:qFormat/>
    <w:uiPriority w:val="0"/>
    <w:pPr>
      <w:widowControl w:val="0"/>
      <w:tabs>
        <w:tab w:val="left" w:pos="2439"/>
        <w:tab w:val="clear" w:pos="1304"/>
      </w:tabs>
      <w:overflowPunct/>
      <w:autoSpaceDE/>
      <w:autoSpaceDN/>
      <w:adjustRightInd/>
      <w:spacing w:after="0"/>
      <w:ind w:left="1588" w:hanging="1588"/>
      <w:textAlignment w:val="auto"/>
    </w:pPr>
    <w:rPr>
      <w:rFonts w:asciiTheme="minorHAnsi" w:hAnsiTheme="minorHAnsi" w:eastAsiaTheme="minorEastAsia" w:cstheme="minorBidi"/>
      <w:kern w:val="2"/>
      <w:sz w:val="21"/>
      <w:szCs w:val="22"/>
      <w:lang w:val="en-US"/>
    </w:rPr>
  </w:style>
  <w:style w:type="character" w:customStyle="1" w:styleId="108">
    <w:name w:val="Cat-b-Proposal Char"/>
    <w:basedOn w:val="29"/>
    <w:link w:val="107"/>
    <w:qFormat/>
    <w:uiPriority w:val="0"/>
    <w:rPr>
      <w:rFonts w:asciiTheme="minorHAnsi" w:hAnsiTheme="minorHAnsi" w:cstheme="minorBidi"/>
      <w:b/>
      <w:bCs/>
      <w:kern w:val="2"/>
      <w:sz w:val="21"/>
      <w:szCs w:val="22"/>
    </w:rPr>
  </w:style>
  <w:style w:type="paragraph" w:customStyle="1" w:styleId="109">
    <w:name w:val="CR Cover Page"/>
    <w:qFormat/>
    <w:uiPriority w:val="0"/>
    <w:pPr>
      <w:spacing w:after="120" w:line="259" w:lineRule="auto"/>
    </w:pPr>
    <w:rPr>
      <w:rFonts w:ascii="Arial" w:hAnsi="Arial" w:eastAsia="宋体" w:cs="Times New Roman"/>
      <w:sz w:val="21"/>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2F3546-0057-4E76-A227-2A48379CC13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4137</Words>
  <Characters>23586</Characters>
  <Lines>196</Lines>
  <Paragraphs>55</Paragraphs>
  <TotalTime>5</TotalTime>
  <ScaleCrop>false</ScaleCrop>
  <LinksUpToDate>false</LinksUpToDate>
  <CharactersWithSpaces>27668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2021-08-13T09:57:00Z</dcterms:created>
  <dcterms:modified xsi:type="dcterms:W3CDTF">2022-01-14T10:05:35Z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